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54C8" w14:textId="77777777" w:rsidR="00D10518" w:rsidRDefault="00D10518" w:rsidP="00BF2028">
      <w:pPr>
        <w:tabs>
          <w:tab w:val="left" w:pos="1560"/>
          <w:tab w:val="right" w:pos="5760"/>
        </w:tabs>
        <w:rPr>
          <w:rFonts w:ascii="Arial Black" w:eastAsia="Times New Roman" w:hAnsi="Arial Black" w:cstheme="minorHAnsi"/>
          <w:b/>
          <w:sz w:val="26"/>
          <w:szCs w:val="26"/>
          <w:lang w:val="en-US"/>
        </w:rPr>
      </w:pPr>
      <w:r>
        <w:rPr>
          <w:rFonts w:ascii="Arial Black" w:eastAsia="Times New Roman" w:hAnsi="Arial Black" w:cstheme="minorHAnsi"/>
          <w:b/>
          <w:noProof/>
          <w:sz w:val="26"/>
          <w:szCs w:val="26"/>
          <w:lang w:val="en-US"/>
        </w:rPr>
        <w:drawing>
          <wp:inline distT="0" distB="0" distL="0" distR="0" wp14:anchorId="6B86B094" wp14:editId="3C8F9B02">
            <wp:extent cx="1950720" cy="591185"/>
            <wp:effectExtent l="0" t="0" r="0" b="0"/>
            <wp:docPr id="1027239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0720" cy="591185"/>
                    </a:xfrm>
                    <a:prstGeom prst="rect">
                      <a:avLst/>
                    </a:prstGeom>
                    <a:noFill/>
                  </pic:spPr>
                </pic:pic>
              </a:graphicData>
            </a:graphic>
          </wp:inline>
        </w:drawing>
      </w:r>
    </w:p>
    <w:p w14:paraId="4AF26356" w14:textId="77777777" w:rsidR="00D10518" w:rsidRDefault="00D10518" w:rsidP="00BF2028">
      <w:pPr>
        <w:tabs>
          <w:tab w:val="left" w:pos="1560"/>
          <w:tab w:val="right" w:pos="5760"/>
        </w:tabs>
        <w:rPr>
          <w:rFonts w:ascii="Arial Black" w:eastAsia="Times New Roman" w:hAnsi="Arial Black" w:cstheme="minorHAnsi"/>
          <w:b/>
          <w:sz w:val="26"/>
          <w:szCs w:val="26"/>
          <w:lang w:val="en-US"/>
        </w:rPr>
      </w:pPr>
    </w:p>
    <w:p w14:paraId="7173A299" w14:textId="7B962ABC" w:rsidR="00BF2028" w:rsidRPr="00BD0923" w:rsidRDefault="005C6CE9" w:rsidP="00BF2028">
      <w:pPr>
        <w:tabs>
          <w:tab w:val="left" w:pos="1560"/>
          <w:tab w:val="right" w:pos="5760"/>
        </w:tabs>
        <w:rPr>
          <w:rFonts w:ascii="Arial Black" w:eastAsia="Times New Roman" w:hAnsi="Arial Black" w:cstheme="minorHAnsi"/>
          <w:sz w:val="26"/>
          <w:szCs w:val="26"/>
          <w:lang w:val="en-US"/>
        </w:rPr>
      </w:pPr>
      <w:r w:rsidRPr="005B6579">
        <w:rPr>
          <w:rFonts w:ascii="Arial Black" w:eastAsia="Times New Roman" w:hAnsi="Arial Black" w:cstheme="minorHAnsi"/>
          <w:b/>
          <w:sz w:val="26"/>
          <w:szCs w:val="26"/>
          <w:lang w:val="en-US"/>
        </w:rPr>
        <w:t>IMPLEMENTATION REPORT</w:t>
      </w:r>
      <w:r w:rsidRPr="005B6579">
        <w:rPr>
          <w:rFonts w:ascii="Arial Black" w:eastAsia="Times New Roman" w:hAnsi="Arial Black" w:cstheme="minorHAnsi"/>
          <w:sz w:val="26"/>
          <w:szCs w:val="26"/>
          <w:lang w:val="en-US"/>
        </w:rPr>
        <w:t xml:space="preserve"> </w:t>
      </w:r>
      <w:r w:rsidR="008D3758" w:rsidRPr="005B6579">
        <w:rPr>
          <w:rFonts w:ascii="Arial Black" w:eastAsia="Times New Roman" w:hAnsi="Arial Black" w:cstheme="minorHAnsi"/>
          <w:sz w:val="26"/>
          <w:szCs w:val="26"/>
          <w:lang w:val="en-US"/>
        </w:rPr>
        <w:t>–</w:t>
      </w:r>
      <w:r w:rsidRPr="005B6579">
        <w:rPr>
          <w:rFonts w:ascii="Arial Black" w:eastAsia="Times New Roman" w:hAnsi="Arial Black" w:cstheme="minorHAnsi"/>
          <w:sz w:val="26"/>
          <w:szCs w:val="26"/>
          <w:lang w:val="en-US"/>
        </w:rPr>
        <w:t xml:space="preserve"> </w:t>
      </w:r>
      <w:r w:rsidR="008D3758" w:rsidRPr="005B6579">
        <w:rPr>
          <w:rFonts w:ascii="Arial Black" w:eastAsia="Times New Roman" w:hAnsi="Arial Black" w:cstheme="minorHAnsi"/>
          <w:sz w:val="26"/>
          <w:szCs w:val="26"/>
          <w:lang w:val="en-US"/>
        </w:rPr>
        <w:t>CYCLICAL PROGRAM REVIEW</w:t>
      </w:r>
    </w:p>
    <w:p w14:paraId="05240ACA" w14:textId="1D29176D" w:rsidR="005B6579" w:rsidRPr="00BF2028" w:rsidRDefault="005B6579" w:rsidP="005B6579">
      <w:pPr>
        <w:tabs>
          <w:tab w:val="left" w:pos="567"/>
        </w:tabs>
        <w:rPr>
          <w:rFonts w:eastAsia="Times New Roman" w:cstheme="minorHAnsi"/>
          <w:b/>
          <w:color w:val="0070C0"/>
          <w:sz w:val="16"/>
          <w:szCs w:val="16"/>
          <w:lang w:val="en-US"/>
        </w:rPr>
      </w:pPr>
    </w:p>
    <w:p w14:paraId="07549E00" w14:textId="3A0DF5D5" w:rsidR="004729AB" w:rsidRPr="005B6579" w:rsidRDefault="004729AB" w:rsidP="005B6579">
      <w:pPr>
        <w:tabs>
          <w:tab w:val="left" w:pos="567"/>
        </w:tabs>
        <w:rPr>
          <w:rFonts w:eastAsia="Times New Roman" w:cstheme="minorHAnsi"/>
          <w:b/>
          <w:color w:val="0070C0"/>
          <w:sz w:val="26"/>
          <w:szCs w:val="26"/>
          <w:lang w:val="en-US"/>
        </w:rPr>
      </w:pPr>
      <w:r w:rsidRPr="005B6579">
        <w:rPr>
          <w:rFonts w:eastAsia="Times New Roman" w:cstheme="minorHAnsi"/>
          <w:b/>
          <w:color w:val="0070C0"/>
          <w:sz w:val="26"/>
          <w:szCs w:val="26"/>
          <w:lang w:val="en-US"/>
        </w:rPr>
        <w:t>DUE DATE FOR IMPLEM</w:t>
      </w:r>
      <w:r w:rsidR="0028543D">
        <w:rPr>
          <w:rFonts w:eastAsia="Times New Roman" w:cstheme="minorHAnsi"/>
          <w:b/>
          <w:color w:val="0070C0"/>
          <w:sz w:val="26"/>
          <w:szCs w:val="26"/>
          <w:lang w:val="en-US"/>
        </w:rPr>
        <w:t xml:space="preserve">ENTATION REPORT: </w:t>
      </w:r>
      <w:r w:rsidR="00932BB5">
        <w:rPr>
          <w:rFonts w:eastAsia="Times New Roman" w:cstheme="minorHAnsi"/>
          <w:b/>
          <w:color w:val="0070C0"/>
          <w:sz w:val="26"/>
          <w:szCs w:val="26"/>
          <w:lang w:val="en-US"/>
        </w:rPr>
        <w:t>Dec</w:t>
      </w:r>
      <w:r w:rsidR="007C2663">
        <w:rPr>
          <w:rFonts w:eastAsia="Times New Roman" w:cstheme="minorHAnsi"/>
          <w:b/>
          <w:color w:val="0070C0"/>
          <w:sz w:val="26"/>
          <w:szCs w:val="26"/>
          <w:lang w:val="en-US"/>
        </w:rPr>
        <w:t xml:space="preserve"> 1, 2024</w:t>
      </w:r>
    </w:p>
    <w:p w14:paraId="1B25B0D8" w14:textId="77777777" w:rsidR="005B6579" w:rsidRPr="00BF2028" w:rsidRDefault="005B6579" w:rsidP="006B33B3">
      <w:pPr>
        <w:tabs>
          <w:tab w:val="left" w:pos="1560"/>
          <w:tab w:val="right" w:pos="5760"/>
        </w:tabs>
        <w:rPr>
          <w:rFonts w:eastAsia="Times New Roman" w:cstheme="minorHAnsi"/>
          <w:iCs/>
          <w:sz w:val="16"/>
          <w:szCs w:val="16"/>
          <w:lang w:val="en-US"/>
        </w:rPr>
      </w:pPr>
    </w:p>
    <w:tbl>
      <w:tblPr>
        <w:tblStyle w:val="TableGrid"/>
        <w:tblW w:w="10165" w:type="dxa"/>
        <w:tblLook w:val="04A0" w:firstRow="1" w:lastRow="0" w:firstColumn="1" w:lastColumn="0" w:noHBand="0" w:noVBand="1"/>
      </w:tblPr>
      <w:tblGrid>
        <w:gridCol w:w="3505"/>
        <w:gridCol w:w="6660"/>
      </w:tblGrid>
      <w:tr w:rsidR="008D1A09" w:rsidRPr="00A40DF2" w14:paraId="0AE72F7B" w14:textId="77777777" w:rsidTr="00D2071E">
        <w:tc>
          <w:tcPr>
            <w:tcW w:w="3505" w:type="dxa"/>
            <w:shd w:val="clear" w:color="auto" w:fill="D9D9D9" w:themeFill="background1" w:themeFillShade="D9"/>
          </w:tcPr>
          <w:p w14:paraId="6B281213" w14:textId="330BB0CD" w:rsidR="008D1A09" w:rsidRPr="00A40DF2" w:rsidRDefault="008D1A09" w:rsidP="006E17C8">
            <w:pPr>
              <w:rPr>
                <w:rFonts w:cstheme="minorHAnsi"/>
                <w:sz w:val="24"/>
                <w:szCs w:val="24"/>
              </w:rPr>
            </w:pPr>
            <w:r>
              <w:rPr>
                <w:rFonts w:cstheme="minorHAnsi"/>
                <w:sz w:val="24"/>
                <w:szCs w:val="24"/>
              </w:rPr>
              <w:t>Degree Programs Reviewed</w:t>
            </w:r>
          </w:p>
        </w:tc>
        <w:tc>
          <w:tcPr>
            <w:tcW w:w="6660" w:type="dxa"/>
            <w:shd w:val="clear" w:color="auto" w:fill="auto"/>
            <w:vAlign w:val="center"/>
          </w:tcPr>
          <w:p w14:paraId="319200F5" w14:textId="77777777" w:rsidR="00932BB5" w:rsidRPr="008077D0" w:rsidRDefault="00932BB5" w:rsidP="00932BB5">
            <w:pPr>
              <w:autoSpaceDE w:val="0"/>
              <w:autoSpaceDN w:val="0"/>
              <w:adjustRightInd w:val="0"/>
              <w:rPr>
                <w:rFonts w:cstheme="minorHAnsi"/>
                <w:bCs/>
                <w:sz w:val="24"/>
                <w:szCs w:val="24"/>
              </w:rPr>
            </w:pPr>
            <w:r w:rsidRPr="008077D0">
              <w:rPr>
                <w:rFonts w:cstheme="minorHAnsi"/>
                <w:bCs/>
                <w:sz w:val="24"/>
                <w:szCs w:val="24"/>
              </w:rPr>
              <w:t>MSc Environmental and Life Sciences</w:t>
            </w:r>
          </w:p>
          <w:p w14:paraId="6DFFD6FA" w14:textId="493B786B" w:rsidR="00CF690E" w:rsidRPr="008077D0" w:rsidRDefault="00932BB5" w:rsidP="00932BB5">
            <w:pPr>
              <w:rPr>
                <w:rFonts w:eastAsia="Times New Roman" w:cstheme="minorHAnsi"/>
                <w:bCs/>
                <w:sz w:val="24"/>
                <w:szCs w:val="24"/>
              </w:rPr>
            </w:pPr>
            <w:r w:rsidRPr="008077D0">
              <w:rPr>
                <w:rFonts w:cstheme="minorHAnsi"/>
                <w:bCs/>
                <w:sz w:val="24"/>
                <w:szCs w:val="24"/>
              </w:rPr>
              <w:t>PhD Environmental and Life Sciences</w:t>
            </w:r>
          </w:p>
        </w:tc>
      </w:tr>
      <w:tr w:rsidR="008D1A09" w:rsidRPr="00A40DF2" w14:paraId="3A771E15" w14:textId="77777777" w:rsidTr="00D2071E">
        <w:tc>
          <w:tcPr>
            <w:tcW w:w="3505" w:type="dxa"/>
            <w:shd w:val="clear" w:color="auto" w:fill="D9D9D9" w:themeFill="background1" w:themeFillShade="D9"/>
          </w:tcPr>
          <w:p w14:paraId="0185CCDD" w14:textId="6BD7EFD0" w:rsidR="008D1A09" w:rsidRDefault="008D1A09" w:rsidP="006E17C8">
            <w:pPr>
              <w:rPr>
                <w:rFonts w:cstheme="minorHAnsi"/>
                <w:sz w:val="24"/>
                <w:szCs w:val="24"/>
              </w:rPr>
            </w:pPr>
            <w:r>
              <w:rPr>
                <w:rFonts w:cstheme="minorHAnsi"/>
                <w:sz w:val="24"/>
                <w:szCs w:val="24"/>
              </w:rPr>
              <w:t xml:space="preserve">Academic Year </w:t>
            </w:r>
            <w:r w:rsidR="004729AB">
              <w:rPr>
                <w:rFonts w:cstheme="minorHAnsi"/>
                <w:sz w:val="24"/>
                <w:szCs w:val="24"/>
              </w:rPr>
              <w:t>– Program was Revi</w:t>
            </w:r>
            <w:r w:rsidR="0002209D">
              <w:rPr>
                <w:rFonts w:cstheme="minorHAnsi"/>
                <w:sz w:val="24"/>
                <w:szCs w:val="24"/>
              </w:rPr>
              <w:t>e</w:t>
            </w:r>
            <w:r w:rsidR="004729AB">
              <w:rPr>
                <w:rFonts w:cstheme="minorHAnsi"/>
                <w:sz w:val="24"/>
                <w:szCs w:val="24"/>
              </w:rPr>
              <w:t>wed</w:t>
            </w:r>
          </w:p>
        </w:tc>
        <w:tc>
          <w:tcPr>
            <w:tcW w:w="6660" w:type="dxa"/>
            <w:shd w:val="clear" w:color="auto" w:fill="auto"/>
            <w:vAlign w:val="center"/>
          </w:tcPr>
          <w:p w14:paraId="7467500E" w14:textId="07F6F6E5" w:rsidR="008D1A09" w:rsidRPr="008077D0" w:rsidRDefault="00CF349F" w:rsidP="00026F27">
            <w:pPr>
              <w:rPr>
                <w:rFonts w:cstheme="minorHAnsi"/>
                <w:bCs/>
                <w:sz w:val="24"/>
                <w:szCs w:val="24"/>
              </w:rPr>
            </w:pPr>
            <w:r w:rsidRPr="008077D0">
              <w:rPr>
                <w:rFonts w:eastAsia="Times New Roman" w:cs="Arial"/>
                <w:bCs/>
                <w:sz w:val="24"/>
                <w:szCs w:val="24"/>
              </w:rPr>
              <w:t>2022-2023</w:t>
            </w:r>
          </w:p>
        </w:tc>
      </w:tr>
      <w:tr w:rsidR="00CA5E84" w:rsidRPr="00A40DF2" w14:paraId="5B5DC1ED" w14:textId="77777777" w:rsidTr="00D2071E">
        <w:tc>
          <w:tcPr>
            <w:tcW w:w="3505" w:type="dxa"/>
            <w:shd w:val="clear" w:color="auto" w:fill="D9D9D9" w:themeFill="background1" w:themeFillShade="D9"/>
          </w:tcPr>
          <w:p w14:paraId="239F8267" w14:textId="085B3FD9" w:rsidR="00CA5E84" w:rsidRDefault="00CA5E84" w:rsidP="00CA5E84">
            <w:pPr>
              <w:rPr>
                <w:rFonts w:cstheme="minorHAnsi"/>
                <w:sz w:val="24"/>
                <w:szCs w:val="24"/>
              </w:rPr>
            </w:pPr>
            <w:r>
              <w:rPr>
                <w:rFonts w:cstheme="minorHAnsi"/>
                <w:sz w:val="24"/>
                <w:szCs w:val="24"/>
              </w:rPr>
              <w:t>Date of Site Visit</w:t>
            </w:r>
          </w:p>
        </w:tc>
        <w:tc>
          <w:tcPr>
            <w:tcW w:w="6660" w:type="dxa"/>
            <w:shd w:val="clear" w:color="auto" w:fill="auto"/>
            <w:vAlign w:val="center"/>
          </w:tcPr>
          <w:p w14:paraId="773FBF93" w14:textId="58FAAA0A" w:rsidR="00CA5E84" w:rsidRPr="008077D0" w:rsidRDefault="00932BB5" w:rsidP="00573850">
            <w:pPr>
              <w:rPr>
                <w:rFonts w:eastAsia="Times New Roman" w:cs="Arial"/>
                <w:bCs/>
                <w:sz w:val="24"/>
                <w:szCs w:val="24"/>
              </w:rPr>
            </w:pPr>
            <w:r w:rsidRPr="008077D0">
              <w:rPr>
                <w:rFonts w:eastAsia="Times New Roman" w:cs="Arial"/>
                <w:bCs/>
                <w:sz w:val="24"/>
                <w:szCs w:val="24"/>
              </w:rPr>
              <w:t>March 9-10</w:t>
            </w:r>
            <w:r w:rsidR="00CF349F" w:rsidRPr="008077D0">
              <w:rPr>
                <w:rFonts w:eastAsia="Times New Roman" w:cs="Arial"/>
                <w:bCs/>
                <w:sz w:val="24"/>
                <w:szCs w:val="24"/>
              </w:rPr>
              <w:t>, 2023</w:t>
            </w:r>
          </w:p>
          <w:p w14:paraId="5FC67405" w14:textId="0124AE4F" w:rsidR="0036644E" w:rsidRPr="008077D0" w:rsidRDefault="0036644E" w:rsidP="00573850">
            <w:pPr>
              <w:rPr>
                <w:rFonts w:cstheme="minorHAnsi"/>
                <w:bCs/>
                <w:sz w:val="24"/>
                <w:szCs w:val="24"/>
              </w:rPr>
            </w:pPr>
          </w:p>
        </w:tc>
      </w:tr>
      <w:tr w:rsidR="00CA5E84" w:rsidRPr="00A40DF2" w14:paraId="23761869" w14:textId="77777777" w:rsidTr="00D2071E">
        <w:tc>
          <w:tcPr>
            <w:tcW w:w="3505" w:type="dxa"/>
            <w:shd w:val="clear" w:color="auto" w:fill="D9D9D9" w:themeFill="background1" w:themeFillShade="D9"/>
          </w:tcPr>
          <w:p w14:paraId="45E3F4AC" w14:textId="36544C09" w:rsidR="00CA5E84" w:rsidRPr="00A40DF2" w:rsidRDefault="00CA5E84" w:rsidP="00CA5E84">
            <w:pPr>
              <w:rPr>
                <w:rFonts w:asciiTheme="minorHAnsi" w:hAnsiTheme="minorHAnsi" w:cstheme="minorHAnsi"/>
                <w:sz w:val="24"/>
                <w:szCs w:val="24"/>
              </w:rPr>
            </w:pPr>
            <w:r w:rsidRPr="0052090D">
              <w:rPr>
                <w:rFonts w:asciiTheme="minorHAnsi" w:hAnsiTheme="minorHAnsi" w:cstheme="minorHAnsi"/>
                <w:sz w:val="24"/>
                <w:szCs w:val="24"/>
              </w:rPr>
              <w:t>Signature of Chair and/or Director</w:t>
            </w:r>
          </w:p>
        </w:tc>
        <w:tc>
          <w:tcPr>
            <w:tcW w:w="6660" w:type="dxa"/>
            <w:shd w:val="clear" w:color="auto" w:fill="auto"/>
            <w:vAlign w:val="center"/>
          </w:tcPr>
          <w:p w14:paraId="6D52FB0D" w14:textId="2B09C89C" w:rsidR="00CA5E84" w:rsidRPr="008077D0" w:rsidRDefault="00CA5E84" w:rsidP="00CA5E84">
            <w:pPr>
              <w:rPr>
                <w:rFonts w:asciiTheme="minorHAnsi" w:hAnsiTheme="minorHAnsi" w:cstheme="minorHAnsi"/>
                <w:bCs/>
                <w:sz w:val="24"/>
                <w:szCs w:val="24"/>
              </w:rPr>
            </w:pPr>
            <w:r w:rsidRPr="008077D0">
              <w:rPr>
                <w:rFonts w:asciiTheme="minorHAnsi" w:hAnsiTheme="minorHAnsi" w:cstheme="minorHAnsi"/>
                <w:bCs/>
                <w:sz w:val="24"/>
                <w:szCs w:val="24"/>
              </w:rPr>
              <w:t xml:space="preserve"> </w:t>
            </w:r>
            <w:r w:rsidR="006021EA" w:rsidRPr="008077D0">
              <w:rPr>
                <w:rFonts w:cstheme="minorHAnsi"/>
                <w:bCs/>
                <w:noProof/>
                <w:sz w:val="24"/>
                <w:szCs w:val="24"/>
                <w:lang w:val="en-US"/>
              </w:rPr>
              <w:drawing>
                <wp:inline distT="0" distB="0" distL="0" distR="0" wp14:anchorId="7F4AD7C0" wp14:editId="4E4927DE">
                  <wp:extent cx="1585336" cy="600075"/>
                  <wp:effectExtent l="0" t="0" r="0" b="0"/>
                  <wp:docPr id="1773419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3350" cy="614464"/>
                          </a:xfrm>
                          <a:prstGeom prst="rect">
                            <a:avLst/>
                          </a:prstGeom>
                          <a:noFill/>
                        </pic:spPr>
                      </pic:pic>
                    </a:graphicData>
                  </a:graphic>
                </wp:inline>
              </w:drawing>
            </w:r>
          </w:p>
        </w:tc>
      </w:tr>
      <w:tr w:rsidR="003E0580" w:rsidRPr="00A40DF2" w14:paraId="25CCC705" w14:textId="77777777" w:rsidTr="00D2071E">
        <w:tc>
          <w:tcPr>
            <w:tcW w:w="3505" w:type="dxa"/>
            <w:shd w:val="clear" w:color="auto" w:fill="D9D9D9" w:themeFill="background1" w:themeFillShade="D9"/>
          </w:tcPr>
          <w:p w14:paraId="285E2B2D" w14:textId="77777777" w:rsidR="003E0580" w:rsidRDefault="003E0580" w:rsidP="00CA5E84">
            <w:pPr>
              <w:rPr>
                <w:rFonts w:cstheme="minorHAnsi"/>
                <w:sz w:val="24"/>
                <w:szCs w:val="24"/>
              </w:rPr>
            </w:pPr>
            <w:r>
              <w:rPr>
                <w:rFonts w:cstheme="minorHAnsi"/>
                <w:sz w:val="24"/>
                <w:szCs w:val="24"/>
              </w:rPr>
              <w:t>Date</w:t>
            </w:r>
          </w:p>
          <w:p w14:paraId="0CF7BD4D" w14:textId="764D55F1" w:rsidR="003E0580" w:rsidRPr="0052090D" w:rsidRDefault="003E0580" w:rsidP="00CA5E84">
            <w:pPr>
              <w:rPr>
                <w:rFonts w:cstheme="minorHAnsi"/>
                <w:sz w:val="24"/>
                <w:szCs w:val="24"/>
              </w:rPr>
            </w:pPr>
          </w:p>
        </w:tc>
        <w:tc>
          <w:tcPr>
            <w:tcW w:w="6660" w:type="dxa"/>
            <w:shd w:val="clear" w:color="auto" w:fill="auto"/>
            <w:vAlign w:val="center"/>
          </w:tcPr>
          <w:p w14:paraId="1725F24A" w14:textId="23139256" w:rsidR="003E0580" w:rsidRPr="008077D0" w:rsidRDefault="008D6C4E" w:rsidP="00CA5E84">
            <w:pPr>
              <w:rPr>
                <w:rFonts w:cstheme="minorHAnsi"/>
                <w:bCs/>
                <w:sz w:val="24"/>
                <w:szCs w:val="24"/>
              </w:rPr>
            </w:pPr>
            <w:r w:rsidRPr="008077D0">
              <w:rPr>
                <w:rFonts w:cstheme="minorHAnsi"/>
                <w:bCs/>
                <w:sz w:val="24"/>
                <w:szCs w:val="24"/>
              </w:rPr>
              <w:t>October 16, 2024</w:t>
            </w:r>
          </w:p>
        </w:tc>
      </w:tr>
      <w:tr w:rsidR="00AE4181" w:rsidRPr="00A40DF2" w14:paraId="61268EFC" w14:textId="77777777" w:rsidTr="00D2071E">
        <w:trPr>
          <w:trHeight w:val="535"/>
        </w:trPr>
        <w:tc>
          <w:tcPr>
            <w:tcW w:w="3505" w:type="dxa"/>
            <w:shd w:val="clear" w:color="auto" w:fill="D9D9D9" w:themeFill="background1" w:themeFillShade="D9"/>
          </w:tcPr>
          <w:p w14:paraId="32499339" w14:textId="5AC91279" w:rsidR="00AE4181" w:rsidRPr="00A40DF2" w:rsidRDefault="00AE4181" w:rsidP="00AE4181">
            <w:pPr>
              <w:rPr>
                <w:rFonts w:asciiTheme="minorHAnsi" w:hAnsiTheme="minorHAnsi" w:cstheme="minorHAnsi"/>
                <w:sz w:val="24"/>
                <w:szCs w:val="24"/>
              </w:rPr>
            </w:pPr>
            <w:r>
              <w:rPr>
                <w:rFonts w:asciiTheme="minorHAnsi" w:hAnsiTheme="minorHAnsi" w:cstheme="minorHAnsi"/>
                <w:sz w:val="24"/>
                <w:szCs w:val="24"/>
              </w:rPr>
              <w:t>Signature of Dean</w:t>
            </w:r>
          </w:p>
          <w:p w14:paraId="4CE10E46" w14:textId="77777777" w:rsidR="00AE4181" w:rsidRDefault="00AE4181" w:rsidP="00CA5E84">
            <w:pPr>
              <w:rPr>
                <w:rFonts w:cstheme="minorHAnsi"/>
                <w:sz w:val="24"/>
                <w:szCs w:val="24"/>
              </w:rPr>
            </w:pPr>
          </w:p>
        </w:tc>
        <w:tc>
          <w:tcPr>
            <w:tcW w:w="6660" w:type="dxa"/>
            <w:vAlign w:val="center"/>
          </w:tcPr>
          <w:p w14:paraId="70ED7821" w14:textId="40067669" w:rsidR="00AE4181" w:rsidRPr="008077D0" w:rsidRDefault="00437409" w:rsidP="00CA5E84">
            <w:pPr>
              <w:rPr>
                <w:rFonts w:cstheme="minorHAnsi"/>
                <w:bCs/>
                <w:sz w:val="24"/>
                <w:szCs w:val="24"/>
              </w:rPr>
            </w:pPr>
            <w:r w:rsidRPr="008077D0">
              <w:rPr>
                <w:rFonts w:cstheme="minorHAnsi"/>
                <w:bCs/>
                <w:noProof/>
                <w:sz w:val="24"/>
                <w:szCs w:val="24"/>
                <w:lang w:val="en-US"/>
              </w:rPr>
              <w:drawing>
                <wp:inline distT="0" distB="0" distL="0" distR="0" wp14:anchorId="52F95F9A" wp14:editId="4FD9A997">
                  <wp:extent cx="1057619" cy="331605"/>
                  <wp:effectExtent l="0" t="0" r="0" b="0"/>
                  <wp:docPr id="1602609973"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09973" name="Picture 1" descr="A close-up of a signatur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8333" cy="334964"/>
                          </a:xfrm>
                          <a:prstGeom prst="rect">
                            <a:avLst/>
                          </a:prstGeom>
                        </pic:spPr>
                      </pic:pic>
                    </a:graphicData>
                  </a:graphic>
                </wp:inline>
              </w:drawing>
            </w:r>
          </w:p>
        </w:tc>
      </w:tr>
      <w:tr w:rsidR="00B569EF" w:rsidRPr="00A40DF2" w14:paraId="2AEF3B93" w14:textId="77777777" w:rsidTr="00D2071E">
        <w:trPr>
          <w:trHeight w:val="535"/>
        </w:trPr>
        <w:tc>
          <w:tcPr>
            <w:tcW w:w="3505" w:type="dxa"/>
            <w:shd w:val="clear" w:color="auto" w:fill="D9D9D9" w:themeFill="background1" w:themeFillShade="D9"/>
          </w:tcPr>
          <w:p w14:paraId="47D7B1FA" w14:textId="640A663B" w:rsidR="00B569EF" w:rsidRDefault="00B569EF" w:rsidP="00AE4181">
            <w:pPr>
              <w:rPr>
                <w:rFonts w:cstheme="minorHAnsi"/>
                <w:sz w:val="24"/>
                <w:szCs w:val="24"/>
              </w:rPr>
            </w:pPr>
            <w:r>
              <w:rPr>
                <w:rFonts w:cstheme="minorHAnsi"/>
                <w:sz w:val="24"/>
                <w:szCs w:val="24"/>
              </w:rPr>
              <w:t>Date</w:t>
            </w:r>
          </w:p>
        </w:tc>
        <w:tc>
          <w:tcPr>
            <w:tcW w:w="6660" w:type="dxa"/>
            <w:vAlign w:val="center"/>
          </w:tcPr>
          <w:p w14:paraId="38D3A860" w14:textId="555A477F" w:rsidR="00B569EF" w:rsidRPr="008077D0" w:rsidRDefault="00437409" w:rsidP="00CA5E84">
            <w:pPr>
              <w:rPr>
                <w:rFonts w:cstheme="minorHAnsi"/>
                <w:bCs/>
                <w:sz w:val="24"/>
                <w:szCs w:val="24"/>
              </w:rPr>
            </w:pPr>
            <w:r w:rsidRPr="008077D0">
              <w:rPr>
                <w:rFonts w:cstheme="minorHAnsi"/>
                <w:bCs/>
                <w:sz w:val="24"/>
                <w:szCs w:val="24"/>
              </w:rPr>
              <w:t>October 16, 2024</w:t>
            </w:r>
          </w:p>
        </w:tc>
      </w:tr>
    </w:tbl>
    <w:p w14:paraId="2D6FFE30" w14:textId="77777777" w:rsidR="005C6CE9" w:rsidRPr="00156E8C" w:rsidRDefault="005C6CE9" w:rsidP="005C6CE9">
      <w:pPr>
        <w:tabs>
          <w:tab w:val="left" w:pos="567"/>
        </w:tabs>
        <w:rPr>
          <w:rFonts w:ascii="Calibri" w:eastAsia="Times New Roman" w:hAnsi="Calibri" w:cs="Arial"/>
          <w:sz w:val="20"/>
          <w:szCs w:val="20"/>
          <w:lang w:val="en-US"/>
        </w:rPr>
      </w:pPr>
    </w:p>
    <w:p w14:paraId="3578E4A5" w14:textId="65658022" w:rsidR="00914748" w:rsidRPr="00914748" w:rsidRDefault="008F73AF" w:rsidP="00914748">
      <w:pPr>
        <w:tabs>
          <w:tab w:val="left" w:pos="567"/>
        </w:tabs>
        <w:rPr>
          <w:rFonts w:eastAsia="Times New Roman" w:cstheme="minorHAnsi"/>
          <w:b/>
          <w:color w:val="0070C0"/>
          <w:sz w:val="28"/>
          <w:szCs w:val="28"/>
          <w:lang w:val="en-US"/>
        </w:rPr>
      </w:pPr>
      <w:r w:rsidRPr="008F73AF">
        <w:rPr>
          <w:rFonts w:eastAsia="Times New Roman" w:cstheme="minorHAnsi"/>
          <w:b/>
          <w:color w:val="0070C0"/>
          <w:sz w:val="28"/>
          <w:szCs w:val="28"/>
          <w:lang w:val="en-US"/>
        </w:rPr>
        <w:t>Recommendations to be Addressed</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980"/>
        <w:gridCol w:w="6030"/>
      </w:tblGrid>
      <w:tr w:rsidR="009246C6" w:rsidRPr="00F06525" w14:paraId="5B9B18E7" w14:textId="77777777" w:rsidTr="00D2071E">
        <w:tc>
          <w:tcPr>
            <w:tcW w:w="2155" w:type="dxa"/>
            <w:shd w:val="clear" w:color="auto" w:fill="D9D9D9" w:themeFill="background1" w:themeFillShade="D9"/>
            <w:vAlign w:val="center"/>
          </w:tcPr>
          <w:p w14:paraId="79E8635B" w14:textId="77777777" w:rsidR="009246C6" w:rsidRPr="00D2071E" w:rsidRDefault="009246C6" w:rsidP="007A0192">
            <w:pPr>
              <w:jc w:val="center"/>
              <w:rPr>
                <w:rFonts w:ascii="Calibri" w:hAnsi="Calibri" w:cs="Calibri"/>
                <w:b/>
                <w:bCs/>
                <w:lang w:val="en-US"/>
              </w:rPr>
            </w:pPr>
            <w:r w:rsidRPr="00D2071E">
              <w:rPr>
                <w:rFonts w:ascii="Calibri" w:hAnsi="Calibri" w:cs="Calibri"/>
                <w:b/>
                <w:bCs/>
                <w:lang w:val="en-US"/>
              </w:rPr>
              <w:t>Recommendation</w:t>
            </w:r>
          </w:p>
        </w:tc>
        <w:tc>
          <w:tcPr>
            <w:tcW w:w="1980" w:type="dxa"/>
            <w:shd w:val="clear" w:color="auto" w:fill="D9D9D9" w:themeFill="background1" w:themeFillShade="D9"/>
            <w:vAlign w:val="center"/>
          </w:tcPr>
          <w:p w14:paraId="63389CF5" w14:textId="77777777" w:rsidR="009246C6" w:rsidRPr="00D2071E" w:rsidRDefault="009246C6" w:rsidP="007A0192">
            <w:pPr>
              <w:jc w:val="center"/>
              <w:rPr>
                <w:rFonts w:ascii="Calibri" w:hAnsi="Calibri" w:cs="Calibri"/>
                <w:b/>
                <w:bCs/>
                <w:lang w:val="en-US"/>
              </w:rPr>
            </w:pPr>
            <w:r w:rsidRPr="00D2071E">
              <w:rPr>
                <w:rFonts w:ascii="Calibri" w:hAnsi="Calibri" w:cs="Calibri"/>
                <w:b/>
                <w:bCs/>
                <w:lang w:val="en-US"/>
              </w:rPr>
              <w:t>Proposed Follow-Up</w:t>
            </w:r>
          </w:p>
          <w:p w14:paraId="0DEA496F" w14:textId="0E595463" w:rsidR="009246C6" w:rsidRPr="00D2071E" w:rsidRDefault="009246C6" w:rsidP="00CB2F19">
            <w:pPr>
              <w:rPr>
                <w:rFonts w:ascii="Calibri" w:hAnsi="Calibri" w:cs="Calibri"/>
                <w:b/>
                <w:bCs/>
                <w:iCs/>
                <w:sz w:val="18"/>
                <w:szCs w:val="18"/>
                <w:lang w:val="en-US"/>
              </w:rPr>
            </w:pPr>
          </w:p>
        </w:tc>
        <w:tc>
          <w:tcPr>
            <w:tcW w:w="6030" w:type="dxa"/>
            <w:shd w:val="clear" w:color="auto" w:fill="D9D9D9" w:themeFill="background1" w:themeFillShade="D9"/>
            <w:vAlign w:val="center"/>
          </w:tcPr>
          <w:p w14:paraId="700FE669" w14:textId="6C378CD5" w:rsidR="009246C6" w:rsidRPr="00D2071E" w:rsidRDefault="00406582" w:rsidP="007A0192">
            <w:pPr>
              <w:jc w:val="center"/>
              <w:rPr>
                <w:rFonts w:ascii="Calibri" w:hAnsi="Calibri" w:cs="Calibri"/>
                <w:b/>
                <w:bCs/>
                <w:iCs/>
                <w:lang w:val="en-US"/>
              </w:rPr>
            </w:pPr>
            <w:r>
              <w:rPr>
                <w:rFonts w:ascii="Calibri" w:hAnsi="Calibri" w:cs="Calibri"/>
                <w:b/>
                <w:bCs/>
                <w:iCs/>
                <w:lang w:val="en-US"/>
              </w:rPr>
              <w:t>Follow-Up Taken</w:t>
            </w:r>
          </w:p>
          <w:p w14:paraId="2D07481A" w14:textId="1A782613" w:rsidR="009246C6" w:rsidRPr="00D2071E" w:rsidRDefault="009246C6" w:rsidP="00CB2F19">
            <w:pPr>
              <w:rPr>
                <w:rFonts w:ascii="Calibri" w:hAnsi="Calibri" w:cs="Calibri"/>
                <w:b/>
                <w:bCs/>
                <w:iCs/>
                <w:sz w:val="18"/>
                <w:szCs w:val="18"/>
                <w:lang w:val="en-US"/>
              </w:rPr>
            </w:pPr>
          </w:p>
        </w:tc>
      </w:tr>
      <w:tr w:rsidR="009246C6" w:rsidRPr="00F06525" w14:paraId="01F7F5FF" w14:textId="77777777" w:rsidTr="00D2071E">
        <w:tc>
          <w:tcPr>
            <w:tcW w:w="2155" w:type="dxa"/>
            <w:shd w:val="clear" w:color="auto" w:fill="FFFFFF"/>
          </w:tcPr>
          <w:p w14:paraId="3387FCED" w14:textId="77777777" w:rsidR="009246C6" w:rsidRPr="00496F87" w:rsidRDefault="009246C6" w:rsidP="00625A99">
            <w:pPr>
              <w:pStyle w:val="Default"/>
              <w:widowControl w:val="0"/>
              <w:rPr>
                <w:rFonts w:asciiTheme="minorHAnsi" w:eastAsia="Times New Roman" w:hAnsiTheme="minorHAnsi" w:cstheme="minorHAnsi"/>
                <w:b/>
                <w:bCs/>
                <w:color w:val="auto"/>
                <w:sz w:val="20"/>
                <w:szCs w:val="20"/>
              </w:rPr>
            </w:pPr>
            <w:r w:rsidRPr="00496F87">
              <w:rPr>
                <w:rFonts w:asciiTheme="minorHAnsi" w:eastAsia="Times New Roman" w:hAnsiTheme="minorHAnsi" w:cstheme="minorHAnsi"/>
                <w:b/>
                <w:bCs/>
                <w:color w:val="auto"/>
                <w:sz w:val="20"/>
                <w:szCs w:val="20"/>
              </w:rPr>
              <w:t>Recommendation 1</w:t>
            </w:r>
          </w:p>
          <w:p w14:paraId="02FEEE5D" w14:textId="77777777" w:rsidR="009246C6" w:rsidRPr="00496F87" w:rsidRDefault="009246C6" w:rsidP="00625A99">
            <w:pPr>
              <w:tabs>
                <w:tab w:val="left" w:pos="744"/>
              </w:tabs>
              <w:rPr>
                <w:rFonts w:cstheme="minorHAnsi"/>
                <w:bCs/>
                <w:sz w:val="20"/>
                <w:szCs w:val="20"/>
              </w:rPr>
            </w:pPr>
            <w:r w:rsidRPr="00496F87">
              <w:rPr>
                <w:rFonts w:cstheme="minorHAnsi"/>
                <w:bCs/>
                <w:sz w:val="20"/>
                <w:szCs w:val="20"/>
              </w:rPr>
              <w:t xml:space="preserve">That the Program reduce </w:t>
            </w:r>
            <w:r w:rsidRPr="00496F87">
              <w:rPr>
                <w:rFonts w:cstheme="minorHAnsi"/>
                <w:sz w:val="20"/>
                <w:szCs w:val="20"/>
              </w:rPr>
              <w:t>international PhD tuition to domestic rates.</w:t>
            </w:r>
          </w:p>
          <w:p w14:paraId="090B063C" w14:textId="77777777" w:rsidR="009246C6" w:rsidRPr="00496F87" w:rsidRDefault="009246C6" w:rsidP="00625A99">
            <w:pPr>
              <w:pStyle w:val="Default"/>
              <w:widowControl w:val="0"/>
              <w:rPr>
                <w:rFonts w:asciiTheme="minorHAnsi" w:eastAsia="Times New Roman" w:hAnsiTheme="minorHAnsi" w:cstheme="minorHAnsi"/>
                <w:b/>
                <w:bCs/>
                <w:color w:val="ED7D31" w:themeColor="accent2"/>
                <w:sz w:val="20"/>
                <w:szCs w:val="20"/>
              </w:rPr>
            </w:pPr>
          </w:p>
          <w:p w14:paraId="0FE2A2B6" w14:textId="42EDB00F" w:rsidR="009246C6" w:rsidRPr="00496F87" w:rsidRDefault="009246C6" w:rsidP="00625A99">
            <w:pPr>
              <w:autoSpaceDE w:val="0"/>
              <w:autoSpaceDN w:val="0"/>
              <w:adjustRightInd w:val="0"/>
              <w:rPr>
                <w:rFonts w:cstheme="minorHAnsi"/>
                <w:bCs/>
                <w:color w:val="E97132"/>
                <w:sz w:val="20"/>
                <w:szCs w:val="20"/>
                <w:lang w:val="en-US"/>
              </w:rPr>
            </w:pPr>
          </w:p>
        </w:tc>
        <w:tc>
          <w:tcPr>
            <w:tcW w:w="1980" w:type="dxa"/>
            <w:shd w:val="clear" w:color="auto" w:fill="FFFFFF"/>
          </w:tcPr>
          <w:p w14:paraId="5F51E03E" w14:textId="77777777" w:rsidR="009246C6" w:rsidRPr="00496F87" w:rsidRDefault="009246C6" w:rsidP="00625A99">
            <w:pPr>
              <w:widowControl w:val="0"/>
              <w:rPr>
                <w:rFonts w:eastAsia="Times New Roman" w:cstheme="minorHAnsi"/>
                <w:bCs/>
                <w:sz w:val="20"/>
                <w:szCs w:val="20"/>
                <w:lang w:val="en-US"/>
              </w:rPr>
            </w:pPr>
            <w:r w:rsidRPr="00496F87">
              <w:rPr>
                <w:rFonts w:eastAsia="Times New Roman" w:cstheme="minorHAnsi"/>
                <w:bCs/>
                <w:sz w:val="20"/>
                <w:szCs w:val="20"/>
                <w:lang w:val="en-US"/>
              </w:rPr>
              <w:t>No follow-up is required.</w:t>
            </w:r>
          </w:p>
          <w:p w14:paraId="63149AB8" w14:textId="77777777" w:rsidR="009246C6" w:rsidRPr="00496F87" w:rsidRDefault="009246C6" w:rsidP="00625A99">
            <w:pPr>
              <w:widowControl w:val="0"/>
              <w:rPr>
                <w:rFonts w:eastAsia="Times New Roman" w:cstheme="minorHAnsi"/>
                <w:bCs/>
                <w:sz w:val="20"/>
                <w:szCs w:val="20"/>
                <w:lang w:val="en-US"/>
              </w:rPr>
            </w:pPr>
          </w:p>
          <w:p w14:paraId="190D5371" w14:textId="58606C9C" w:rsidR="009246C6" w:rsidRDefault="009246C6" w:rsidP="00625A99">
            <w:pPr>
              <w:widowControl w:val="0"/>
              <w:rPr>
                <w:rFonts w:eastAsia="Times New Roman" w:cstheme="minorHAnsi"/>
                <w:bCs/>
                <w:sz w:val="20"/>
                <w:szCs w:val="20"/>
                <w:lang w:val="en-US"/>
              </w:rPr>
            </w:pPr>
            <w:r w:rsidRPr="00496F87">
              <w:rPr>
                <w:rFonts w:eastAsia="Times New Roman" w:cstheme="minorHAnsi"/>
                <w:bCs/>
                <w:sz w:val="20"/>
                <w:szCs w:val="20"/>
                <w:lang w:val="en-US"/>
              </w:rPr>
              <w:t>This falls beyond the scope of this review; tuition rates are set by the Board. Recently, the value of international graduate scholarship w</w:t>
            </w:r>
            <w:r w:rsidR="00C64515">
              <w:rPr>
                <w:rFonts w:eastAsia="Times New Roman" w:cstheme="minorHAnsi"/>
                <w:bCs/>
                <w:sz w:val="20"/>
                <w:szCs w:val="20"/>
                <w:lang w:val="en-US"/>
              </w:rPr>
              <w:t>as</w:t>
            </w:r>
            <w:r w:rsidRPr="00496F87">
              <w:rPr>
                <w:rFonts w:eastAsia="Times New Roman" w:cstheme="minorHAnsi"/>
                <w:bCs/>
                <w:sz w:val="20"/>
                <w:szCs w:val="20"/>
                <w:lang w:val="en-US"/>
              </w:rPr>
              <w:t xml:space="preserve"> increased.</w:t>
            </w:r>
          </w:p>
          <w:p w14:paraId="6374308B" w14:textId="288062E1" w:rsidR="003E2EE4" w:rsidRPr="00496F87" w:rsidRDefault="003E2EE4" w:rsidP="00625A99">
            <w:pPr>
              <w:widowControl w:val="0"/>
              <w:rPr>
                <w:rFonts w:cstheme="minorHAnsi"/>
                <w:sz w:val="20"/>
                <w:szCs w:val="20"/>
                <w:lang w:val="en-US"/>
              </w:rPr>
            </w:pPr>
          </w:p>
        </w:tc>
        <w:tc>
          <w:tcPr>
            <w:tcW w:w="6030" w:type="dxa"/>
            <w:shd w:val="clear" w:color="auto" w:fill="D9D9D9" w:themeFill="background1" w:themeFillShade="D9"/>
          </w:tcPr>
          <w:p w14:paraId="7B771FFB" w14:textId="2FE8E7F2" w:rsidR="009246C6" w:rsidRPr="00496F87" w:rsidRDefault="009246C6" w:rsidP="00625A99">
            <w:pPr>
              <w:widowControl w:val="0"/>
              <w:rPr>
                <w:rFonts w:cstheme="minorHAnsi"/>
                <w:iCs/>
                <w:sz w:val="20"/>
                <w:szCs w:val="20"/>
                <w:lang w:val="en-US"/>
              </w:rPr>
            </w:pPr>
            <w:r>
              <w:rPr>
                <w:rFonts w:cstheme="minorHAnsi"/>
                <w:iCs/>
                <w:sz w:val="20"/>
                <w:szCs w:val="20"/>
                <w:lang w:val="en-US"/>
              </w:rPr>
              <w:t xml:space="preserve"> </w:t>
            </w:r>
          </w:p>
        </w:tc>
      </w:tr>
      <w:tr w:rsidR="009246C6" w:rsidRPr="00F06525" w14:paraId="46CC4772" w14:textId="77777777" w:rsidTr="00D2071E">
        <w:tc>
          <w:tcPr>
            <w:tcW w:w="2155" w:type="dxa"/>
            <w:shd w:val="clear" w:color="auto" w:fill="FFFFFF"/>
          </w:tcPr>
          <w:p w14:paraId="177E4128" w14:textId="77777777" w:rsidR="009246C6" w:rsidRPr="00496F87" w:rsidRDefault="009246C6" w:rsidP="00625A99">
            <w:pPr>
              <w:pStyle w:val="Default"/>
              <w:widowControl w:val="0"/>
              <w:rPr>
                <w:rFonts w:asciiTheme="minorHAnsi" w:eastAsia="Times New Roman" w:hAnsiTheme="minorHAnsi" w:cstheme="minorHAnsi"/>
                <w:b/>
                <w:bCs/>
                <w:color w:val="auto"/>
                <w:sz w:val="20"/>
                <w:szCs w:val="20"/>
              </w:rPr>
            </w:pPr>
            <w:r w:rsidRPr="00496F87">
              <w:rPr>
                <w:rFonts w:asciiTheme="minorHAnsi" w:eastAsia="Times New Roman" w:hAnsiTheme="minorHAnsi" w:cstheme="minorHAnsi"/>
                <w:b/>
                <w:bCs/>
                <w:color w:val="auto"/>
                <w:sz w:val="20"/>
                <w:szCs w:val="20"/>
              </w:rPr>
              <w:t>Recommendation 2</w:t>
            </w:r>
          </w:p>
          <w:p w14:paraId="0639C035" w14:textId="6196585F" w:rsidR="009246C6" w:rsidRPr="00496F87" w:rsidRDefault="009246C6" w:rsidP="00625A99">
            <w:pPr>
              <w:autoSpaceDE w:val="0"/>
              <w:autoSpaceDN w:val="0"/>
              <w:adjustRightInd w:val="0"/>
              <w:rPr>
                <w:rFonts w:eastAsia="Calibri" w:cstheme="minorHAnsi"/>
                <w:color w:val="E97132"/>
                <w:sz w:val="20"/>
                <w:szCs w:val="20"/>
                <w:lang w:val="en-US"/>
              </w:rPr>
            </w:pPr>
            <w:r w:rsidRPr="00496F87">
              <w:rPr>
                <w:rFonts w:cstheme="minorHAnsi"/>
                <w:bCs/>
                <w:sz w:val="20"/>
                <w:szCs w:val="20"/>
              </w:rPr>
              <w:t xml:space="preserve">That the Program augment </w:t>
            </w:r>
            <w:r w:rsidRPr="00496F87">
              <w:rPr>
                <w:rFonts w:cstheme="minorHAnsi"/>
                <w:sz w:val="20"/>
                <w:szCs w:val="20"/>
              </w:rPr>
              <w:t>stipends for both MSc and PhD students to reflect a reasonable cost of living in Peterborough, and index it to inflation.</w:t>
            </w:r>
          </w:p>
        </w:tc>
        <w:tc>
          <w:tcPr>
            <w:tcW w:w="1980" w:type="dxa"/>
            <w:shd w:val="clear" w:color="auto" w:fill="FFFFFF"/>
          </w:tcPr>
          <w:p w14:paraId="420CC3C7" w14:textId="77777777" w:rsidR="009246C6" w:rsidRPr="00496F87" w:rsidRDefault="009246C6" w:rsidP="00625A99">
            <w:pPr>
              <w:widowControl w:val="0"/>
              <w:rPr>
                <w:rFonts w:eastAsia="Times New Roman" w:cstheme="minorHAnsi"/>
                <w:bCs/>
                <w:sz w:val="20"/>
                <w:szCs w:val="20"/>
                <w:lang w:val="en-US"/>
              </w:rPr>
            </w:pPr>
            <w:r w:rsidRPr="00496F87">
              <w:rPr>
                <w:rFonts w:eastAsia="Times New Roman" w:cstheme="minorHAnsi"/>
                <w:bCs/>
                <w:sz w:val="20"/>
                <w:szCs w:val="20"/>
                <w:lang w:val="en-US"/>
              </w:rPr>
              <w:t>No follow-up is required.</w:t>
            </w:r>
          </w:p>
          <w:p w14:paraId="7EBF7FFB" w14:textId="77777777" w:rsidR="009246C6" w:rsidRPr="00496F87" w:rsidRDefault="009246C6" w:rsidP="00625A99">
            <w:pPr>
              <w:widowControl w:val="0"/>
              <w:rPr>
                <w:rFonts w:eastAsia="Times New Roman" w:cstheme="minorHAnsi"/>
                <w:bCs/>
                <w:sz w:val="20"/>
                <w:szCs w:val="20"/>
                <w:lang w:val="en-US"/>
              </w:rPr>
            </w:pPr>
          </w:p>
          <w:p w14:paraId="6A682561" w14:textId="77777777" w:rsidR="009246C6" w:rsidRDefault="009246C6" w:rsidP="009246C6">
            <w:pPr>
              <w:widowControl w:val="0"/>
              <w:contextualSpacing/>
              <w:rPr>
                <w:rFonts w:eastAsia="Times New Roman" w:cstheme="minorHAnsi"/>
                <w:bCs/>
                <w:sz w:val="20"/>
                <w:szCs w:val="20"/>
                <w:lang w:val="en-US"/>
              </w:rPr>
            </w:pPr>
            <w:r w:rsidRPr="00496F87">
              <w:rPr>
                <w:rFonts w:eastAsia="Times New Roman" w:cstheme="minorHAnsi"/>
                <w:bCs/>
                <w:sz w:val="20"/>
                <w:szCs w:val="20"/>
                <w:lang w:val="en-US"/>
              </w:rPr>
              <w:t xml:space="preserve">As above, Graduate Student funding is approved by the Board. </w:t>
            </w:r>
            <w:r>
              <w:rPr>
                <w:rFonts w:eastAsia="Times New Roman" w:cstheme="minorHAnsi"/>
                <w:bCs/>
                <w:sz w:val="20"/>
                <w:szCs w:val="20"/>
                <w:lang w:val="en-US"/>
              </w:rPr>
              <w:t>F</w:t>
            </w:r>
            <w:r w:rsidRPr="00496F87">
              <w:rPr>
                <w:rFonts w:eastAsia="Times New Roman" w:cstheme="minorHAnsi"/>
                <w:bCs/>
                <w:sz w:val="20"/>
                <w:szCs w:val="20"/>
                <w:lang w:val="en-US"/>
              </w:rPr>
              <w:t xml:space="preserve">unding is provided as a GTA; determined by the </w:t>
            </w:r>
            <w:r w:rsidRPr="00496F87">
              <w:rPr>
                <w:rFonts w:eastAsia="Times New Roman" w:cstheme="minorHAnsi"/>
                <w:bCs/>
                <w:sz w:val="20"/>
                <w:szCs w:val="20"/>
                <w:lang w:val="en-US"/>
              </w:rPr>
              <w:lastRenderedPageBreak/>
              <w:t>CUPE 2 Collective Agreement.</w:t>
            </w:r>
          </w:p>
          <w:p w14:paraId="3B4D2AFC" w14:textId="67F026CF" w:rsidR="00AC3F4F" w:rsidRPr="00496F87" w:rsidRDefault="00AC3F4F" w:rsidP="009246C6">
            <w:pPr>
              <w:widowControl w:val="0"/>
              <w:contextualSpacing/>
              <w:rPr>
                <w:rFonts w:cstheme="minorHAnsi"/>
                <w:sz w:val="20"/>
                <w:szCs w:val="20"/>
                <w:lang w:val="en-US"/>
              </w:rPr>
            </w:pPr>
          </w:p>
        </w:tc>
        <w:tc>
          <w:tcPr>
            <w:tcW w:w="6030" w:type="dxa"/>
            <w:shd w:val="clear" w:color="auto" w:fill="D9D9D9" w:themeFill="background1" w:themeFillShade="D9"/>
          </w:tcPr>
          <w:p w14:paraId="1A76DD71" w14:textId="5F5EAE1B" w:rsidR="009246C6" w:rsidRPr="00496F87" w:rsidRDefault="009246C6" w:rsidP="00675C7D">
            <w:pPr>
              <w:widowControl w:val="0"/>
              <w:rPr>
                <w:rFonts w:cstheme="minorHAnsi"/>
                <w:bCs/>
                <w:iCs/>
                <w:sz w:val="20"/>
                <w:szCs w:val="20"/>
                <w:lang w:val="en-US"/>
              </w:rPr>
            </w:pPr>
          </w:p>
        </w:tc>
      </w:tr>
      <w:tr w:rsidR="009246C6" w:rsidRPr="00F06525" w14:paraId="3FC65323" w14:textId="77777777" w:rsidTr="00D2071E">
        <w:tc>
          <w:tcPr>
            <w:tcW w:w="2155" w:type="dxa"/>
            <w:shd w:val="clear" w:color="auto" w:fill="auto"/>
          </w:tcPr>
          <w:p w14:paraId="374DB5F5" w14:textId="77777777" w:rsidR="009246C6" w:rsidRPr="00496F87" w:rsidRDefault="009246C6" w:rsidP="00625A99">
            <w:pPr>
              <w:pStyle w:val="Default"/>
              <w:widowControl w:val="0"/>
              <w:rPr>
                <w:rFonts w:asciiTheme="minorHAnsi" w:eastAsia="Times New Roman" w:hAnsiTheme="minorHAnsi" w:cstheme="minorHAnsi"/>
                <w:b/>
                <w:bCs/>
                <w:color w:val="auto"/>
                <w:sz w:val="20"/>
                <w:szCs w:val="20"/>
              </w:rPr>
            </w:pPr>
            <w:r w:rsidRPr="00496F87">
              <w:rPr>
                <w:rFonts w:asciiTheme="minorHAnsi" w:eastAsia="Times New Roman" w:hAnsiTheme="minorHAnsi" w:cstheme="minorHAnsi"/>
                <w:b/>
                <w:bCs/>
                <w:color w:val="auto"/>
                <w:sz w:val="20"/>
                <w:szCs w:val="20"/>
              </w:rPr>
              <w:t>Recommendation 3</w:t>
            </w:r>
          </w:p>
          <w:p w14:paraId="3B4A5969" w14:textId="77777777" w:rsidR="009246C6" w:rsidRPr="00496F87" w:rsidRDefault="009246C6" w:rsidP="00625A99">
            <w:pPr>
              <w:tabs>
                <w:tab w:val="left" w:pos="360"/>
              </w:tabs>
              <w:rPr>
                <w:rFonts w:cstheme="minorHAnsi"/>
                <w:sz w:val="20"/>
                <w:szCs w:val="20"/>
              </w:rPr>
            </w:pPr>
            <w:r w:rsidRPr="00496F87">
              <w:rPr>
                <w:rFonts w:eastAsia="Times New Roman" w:cstheme="minorHAnsi"/>
                <w:sz w:val="20"/>
                <w:szCs w:val="20"/>
              </w:rPr>
              <w:t xml:space="preserve">That the Program </w:t>
            </w:r>
            <w:r w:rsidRPr="00496F87">
              <w:rPr>
                <w:rFonts w:cstheme="minorHAnsi"/>
                <w:sz w:val="20"/>
                <w:szCs w:val="20"/>
              </w:rPr>
              <w:t>reinstate disciplinary streams/specializations with more current, relevant names.</w:t>
            </w:r>
          </w:p>
          <w:p w14:paraId="441D06CE" w14:textId="10DE32C0" w:rsidR="009246C6" w:rsidRPr="00496F87" w:rsidRDefault="009246C6" w:rsidP="00625A99">
            <w:pPr>
              <w:widowControl w:val="0"/>
              <w:autoSpaceDE w:val="0"/>
              <w:autoSpaceDN w:val="0"/>
              <w:adjustRightInd w:val="0"/>
              <w:rPr>
                <w:rFonts w:cstheme="minorHAnsi"/>
                <w:bCs/>
                <w:sz w:val="20"/>
                <w:szCs w:val="20"/>
                <w:lang w:val="en-US"/>
              </w:rPr>
            </w:pPr>
          </w:p>
        </w:tc>
        <w:tc>
          <w:tcPr>
            <w:tcW w:w="1980" w:type="dxa"/>
            <w:shd w:val="clear" w:color="auto" w:fill="auto"/>
          </w:tcPr>
          <w:p w14:paraId="0B8B0E6E" w14:textId="77777777" w:rsidR="009246C6" w:rsidRPr="00496F87" w:rsidRDefault="009246C6" w:rsidP="00625A99">
            <w:pPr>
              <w:widowControl w:val="0"/>
              <w:rPr>
                <w:rFonts w:eastAsia="Times New Roman" w:cstheme="minorHAnsi"/>
                <w:bCs/>
                <w:sz w:val="20"/>
                <w:szCs w:val="20"/>
                <w:lang w:val="en-US"/>
              </w:rPr>
            </w:pPr>
            <w:r w:rsidRPr="00496F87">
              <w:rPr>
                <w:rFonts w:eastAsia="Times New Roman" w:cstheme="minorHAnsi"/>
                <w:bCs/>
                <w:sz w:val="20"/>
                <w:szCs w:val="20"/>
                <w:lang w:val="en-US"/>
              </w:rPr>
              <w:t>Programs should explore the idea of updating the stream names as a recruitment tool.</w:t>
            </w:r>
          </w:p>
          <w:p w14:paraId="70B5394C" w14:textId="77777777" w:rsidR="009246C6" w:rsidRPr="00496F87" w:rsidRDefault="009246C6" w:rsidP="00625A99">
            <w:pPr>
              <w:widowControl w:val="0"/>
              <w:rPr>
                <w:rFonts w:eastAsia="Times New Roman" w:cstheme="minorHAnsi"/>
                <w:bCs/>
                <w:sz w:val="20"/>
                <w:szCs w:val="20"/>
                <w:lang w:val="en-US"/>
              </w:rPr>
            </w:pPr>
          </w:p>
          <w:p w14:paraId="289AE015" w14:textId="030DBE6D" w:rsidR="009246C6" w:rsidRPr="00496F87" w:rsidRDefault="009246C6" w:rsidP="00625A99">
            <w:pPr>
              <w:widowControl w:val="0"/>
              <w:rPr>
                <w:rFonts w:cstheme="minorHAnsi"/>
                <w:sz w:val="20"/>
                <w:szCs w:val="20"/>
                <w:lang w:val="en-US"/>
              </w:rPr>
            </w:pPr>
            <w:r w:rsidRPr="00496F87">
              <w:rPr>
                <w:rFonts w:eastAsia="Times New Roman" w:cstheme="minorHAnsi"/>
                <w:bCs/>
                <w:sz w:val="20"/>
                <w:szCs w:val="20"/>
                <w:lang w:val="en-US"/>
              </w:rPr>
              <w:t>The Implementation Report will provide an update on field/</w:t>
            </w:r>
            <w:r>
              <w:rPr>
                <w:rFonts w:eastAsia="Times New Roman" w:cstheme="minorHAnsi"/>
                <w:bCs/>
                <w:sz w:val="20"/>
                <w:szCs w:val="20"/>
                <w:lang w:val="en-US"/>
              </w:rPr>
              <w:t xml:space="preserve"> </w:t>
            </w:r>
            <w:r w:rsidRPr="00496F87">
              <w:rPr>
                <w:rFonts w:eastAsia="Times New Roman" w:cstheme="minorHAnsi"/>
                <w:bCs/>
                <w:sz w:val="20"/>
                <w:szCs w:val="20"/>
                <w:lang w:val="en-US"/>
              </w:rPr>
              <w:t>stream names.</w:t>
            </w:r>
          </w:p>
        </w:tc>
        <w:tc>
          <w:tcPr>
            <w:tcW w:w="6030" w:type="dxa"/>
            <w:shd w:val="clear" w:color="auto" w:fill="FFFFFF" w:themeFill="background1"/>
          </w:tcPr>
          <w:p w14:paraId="1468AF7B" w14:textId="77777777" w:rsidR="009246C6" w:rsidRDefault="009246C6" w:rsidP="00625A99">
            <w:pPr>
              <w:widowControl w:val="0"/>
              <w:rPr>
                <w:rFonts w:eastAsia="Times New Roman" w:cstheme="minorHAnsi"/>
                <w:bCs/>
                <w:iCs/>
                <w:sz w:val="20"/>
                <w:szCs w:val="20"/>
                <w:lang w:val="en-US"/>
              </w:rPr>
            </w:pPr>
            <w:r w:rsidRPr="00496F87">
              <w:rPr>
                <w:rFonts w:eastAsia="Times New Roman" w:cstheme="minorHAnsi"/>
                <w:bCs/>
                <w:iCs/>
                <w:sz w:val="20"/>
                <w:szCs w:val="20"/>
                <w:lang w:val="en-US"/>
              </w:rPr>
              <w:t>Completed: April 2024.</w:t>
            </w:r>
          </w:p>
          <w:p w14:paraId="74B6C02D" w14:textId="77777777" w:rsidR="00D2071E" w:rsidRPr="00496F87" w:rsidRDefault="00D2071E" w:rsidP="00625A99">
            <w:pPr>
              <w:widowControl w:val="0"/>
              <w:rPr>
                <w:rFonts w:eastAsia="Times New Roman" w:cstheme="minorHAnsi"/>
                <w:bCs/>
                <w:iCs/>
                <w:sz w:val="20"/>
                <w:szCs w:val="20"/>
                <w:lang w:val="en-US"/>
              </w:rPr>
            </w:pPr>
          </w:p>
          <w:p w14:paraId="71345A82" w14:textId="77777777" w:rsidR="009246C6" w:rsidRPr="00496F87" w:rsidRDefault="009246C6" w:rsidP="00F86007">
            <w:pPr>
              <w:widowControl w:val="0"/>
              <w:rPr>
                <w:rFonts w:cstheme="minorHAnsi"/>
                <w:iCs/>
                <w:sz w:val="20"/>
                <w:szCs w:val="20"/>
                <w:lang w:val="en-US"/>
              </w:rPr>
            </w:pPr>
            <w:r w:rsidRPr="00496F87">
              <w:rPr>
                <w:rFonts w:cstheme="minorHAnsi"/>
                <w:iCs/>
                <w:sz w:val="20"/>
                <w:szCs w:val="20"/>
                <w:lang w:val="en-US"/>
              </w:rPr>
              <w:t>Following consultation with Program members and on the advice of the Program Executive, the field names have been updated with the aim of streamlining the number of fields and re-balancing the fields so that each field is more equally supported by the faculty. The field names have been updated from: Cell Biology and Genetics; Stress Physiology; Physical Geography; Trace Contaminant Toxicology and Chemistry; Ecosystem Biogeochemistry; Ecology and Conservation Biology; to:</w:t>
            </w:r>
          </w:p>
          <w:p w14:paraId="008123FE" w14:textId="77777777" w:rsidR="009246C6" w:rsidRPr="00496F87" w:rsidRDefault="009246C6" w:rsidP="00F86007">
            <w:pPr>
              <w:widowControl w:val="0"/>
              <w:rPr>
                <w:rFonts w:cstheme="minorHAnsi"/>
                <w:iCs/>
                <w:sz w:val="20"/>
                <w:szCs w:val="20"/>
                <w:lang w:val="en-US"/>
              </w:rPr>
            </w:pPr>
          </w:p>
          <w:p w14:paraId="754E7700" w14:textId="414F0C4D" w:rsidR="009246C6" w:rsidRPr="00496F87" w:rsidRDefault="009246C6" w:rsidP="00F86007">
            <w:pPr>
              <w:widowControl w:val="0"/>
              <w:rPr>
                <w:rFonts w:cstheme="minorHAnsi"/>
                <w:iCs/>
                <w:sz w:val="20"/>
                <w:szCs w:val="20"/>
                <w:lang w:val="en-US"/>
              </w:rPr>
            </w:pPr>
            <w:r>
              <w:rPr>
                <w:rFonts w:cstheme="minorHAnsi"/>
                <w:iCs/>
                <w:sz w:val="20"/>
                <w:szCs w:val="20"/>
                <w:lang w:val="en-US"/>
              </w:rPr>
              <w:t>1</w:t>
            </w:r>
            <w:r w:rsidRPr="00496F87">
              <w:rPr>
                <w:rFonts w:cstheme="minorHAnsi"/>
                <w:iCs/>
                <w:sz w:val="20"/>
                <w:szCs w:val="20"/>
                <w:lang w:val="en-US"/>
              </w:rPr>
              <w:t>-Earth Sciences, Natural Resources and Agriculture</w:t>
            </w:r>
          </w:p>
          <w:p w14:paraId="5E382FE3" w14:textId="1097C25D" w:rsidR="009246C6" w:rsidRPr="00496F87" w:rsidRDefault="009246C6" w:rsidP="00F86007">
            <w:pPr>
              <w:widowControl w:val="0"/>
              <w:rPr>
                <w:rFonts w:cstheme="minorHAnsi"/>
                <w:iCs/>
                <w:sz w:val="20"/>
                <w:szCs w:val="20"/>
                <w:lang w:val="en-US"/>
              </w:rPr>
            </w:pPr>
            <w:r>
              <w:rPr>
                <w:rFonts w:cstheme="minorHAnsi"/>
                <w:iCs/>
                <w:sz w:val="20"/>
                <w:szCs w:val="20"/>
                <w:lang w:val="en-US"/>
              </w:rPr>
              <w:t>2</w:t>
            </w:r>
            <w:r w:rsidRPr="00496F87">
              <w:rPr>
                <w:rFonts w:cstheme="minorHAnsi"/>
                <w:iCs/>
                <w:sz w:val="20"/>
                <w:szCs w:val="20"/>
                <w:lang w:val="en-US"/>
              </w:rPr>
              <w:t>-Ecosystem Biogeochemistry and Trace Contaminants</w:t>
            </w:r>
          </w:p>
          <w:p w14:paraId="2C920AA2" w14:textId="290832D8" w:rsidR="009246C6" w:rsidRPr="00496F87" w:rsidRDefault="009246C6" w:rsidP="00F86007">
            <w:pPr>
              <w:widowControl w:val="0"/>
              <w:rPr>
                <w:rFonts w:cstheme="minorHAnsi"/>
                <w:iCs/>
                <w:sz w:val="20"/>
                <w:szCs w:val="20"/>
                <w:lang w:val="en-US"/>
              </w:rPr>
            </w:pPr>
            <w:r>
              <w:rPr>
                <w:rFonts w:cstheme="minorHAnsi"/>
                <w:iCs/>
                <w:sz w:val="20"/>
                <w:szCs w:val="20"/>
                <w:lang w:val="en-US"/>
              </w:rPr>
              <w:t>3</w:t>
            </w:r>
            <w:r w:rsidRPr="00496F87">
              <w:rPr>
                <w:rFonts w:cstheme="minorHAnsi"/>
                <w:iCs/>
                <w:sz w:val="20"/>
                <w:szCs w:val="20"/>
                <w:lang w:val="en-US"/>
              </w:rPr>
              <w:t>-Ecology, Evolution and Conservation</w:t>
            </w:r>
          </w:p>
          <w:p w14:paraId="711C4E99" w14:textId="3A933FC4" w:rsidR="009246C6" w:rsidRPr="00496F87" w:rsidRDefault="009246C6" w:rsidP="00F86007">
            <w:pPr>
              <w:widowControl w:val="0"/>
              <w:rPr>
                <w:rFonts w:cstheme="minorHAnsi"/>
                <w:iCs/>
                <w:sz w:val="20"/>
                <w:szCs w:val="20"/>
                <w:lang w:val="en-US"/>
              </w:rPr>
            </w:pPr>
            <w:r>
              <w:rPr>
                <w:rFonts w:cstheme="minorHAnsi"/>
                <w:iCs/>
                <w:sz w:val="20"/>
                <w:szCs w:val="20"/>
                <w:lang w:val="en-US"/>
              </w:rPr>
              <w:t>4</w:t>
            </w:r>
            <w:r w:rsidRPr="00496F87">
              <w:rPr>
                <w:rFonts w:cstheme="minorHAnsi"/>
                <w:iCs/>
                <w:sz w:val="20"/>
                <w:szCs w:val="20"/>
                <w:lang w:val="en-US"/>
              </w:rPr>
              <w:t>-Genes, Cells, and Physiological Systems</w:t>
            </w:r>
          </w:p>
          <w:p w14:paraId="31553D4A" w14:textId="77777777" w:rsidR="009246C6" w:rsidRPr="00496F87" w:rsidRDefault="009246C6" w:rsidP="00F86007">
            <w:pPr>
              <w:widowControl w:val="0"/>
              <w:rPr>
                <w:rFonts w:cstheme="minorHAnsi"/>
                <w:iCs/>
                <w:sz w:val="20"/>
                <w:szCs w:val="20"/>
                <w:lang w:val="en-US"/>
              </w:rPr>
            </w:pPr>
          </w:p>
          <w:p w14:paraId="7657814A" w14:textId="77777777" w:rsidR="009246C6" w:rsidRDefault="009246C6" w:rsidP="009246C6">
            <w:pPr>
              <w:widowControl w:val="0"/>
              <w:rPr>
                <w:rFonts w:cstheme="minorHAnsi"/>
                <w:iCs/>
                <w:sz w:val="20"/>
                <w:szCs w:val="20"/>
                <w:lang w:val="en-US"/>
              </w:rPr>
            </w:pPr>
            <w:r>
              <w:rPr>
                <w:rFonts w:cstheme="minorHAnsi"/>
                <w:iCs/>
                <w:sz w:val="20"/>
                <w:szCs w:val="20"/>
                <w:lang w:val="en-US"/>
              </w:rPr>
              <w:t>The Program is</w:t>
            </w:r>
            <w:r w:rsidRPr="00496F87">
              <w:rPr>
                <w:rFonts w:cstheme="minorHAnsi"/>
                <w:iCs/>
                <w:sz w:val="20"/>
                <w:szCs w:val="20"/>
                <w:lang w:val="en-US"/>
              </w:rPr>
              <w:t xml:space="preserve"> currently ensuring that faculty are aligned with the correct field and some minor tweaks in fie</w:t>
            </w:r>
            <w:r>
              <w:rPr>
                <w:rFonts w:cstheme="minorHAnsi"/>
                <w:iCs/>
                <w:sz w:val="20"/>
                <w:szCs w:val="20"/>
                <w:lang w:val="en-US"/>
              </w:rPr>
              <w:t>l</w:t>
            </w:r>
            <w:r w:rsidRPr="00496F87">
              <w:rPr>
                <w:rFonts w:cstheme="minorHAnsi"/>
                <w:iCs/>
                <w:sz w:val="20"/>
                <w:szCs w:val="20"/>
                <w:lang w:val="en-US"/>
              </w:rPr>
              <w:t>d names and descriptions are expected</w:t>
            </w:r>
            <w:r>
              <w:rPr>
                <w:rFonts w:cstheme="minorHAnsi"/>
                <w:iCs/>
                <w:sz w:val="20"/>
                <w:szCs w:val="20"/>
                <w:lang w:val="en-US"/>
              </w:rPr>
              <w:t xml:space="preserve">. The Program </w:t>
            </w:r>
            <w:r w:rsidRPr="00496F87">
              <w:rPr>
                <w:rFonts w:cstheme="minorHAnsi"/>
                <w:iCs/>
                <w:sz w:val="20"/>
                <w:szCs w:val="20"/>
                <w:lang w:val="en-US"/>
              </w:rPr>
              <w:t>we will be working with Graduate Studies to have these field names on Degree nomenclature.</w:t>
            </w:r>
          </w:p>
          <w:p w14:paraId="589357E6" w14:textId="2C092830" w:rsidR="009246C6" w:rsidRPr="00496F87" w:rsidRDefault="009246C6" w:rsidP="009246C6">
            <w:pPr>
              <w:widowControl w:val="0"/>
              <w:rPr>
                <w:rFonts w:cstheme="minorHAnsi"/>
                <w:iCs/>
                <w:sz w:val="20"/>
                <w:szCs w:val="20"/>
                <w:lang w:val="en-US"/>
              </w:rPr>
            </w:pPr>
          </w:p>
        </w:tc>
      </w:tr>
      <w:tr w:rsidR="009246C6" w:rsidRPr="00F06525" w14:paraId="37CA170F" w14:textId="77777777" w:rsidTr="009246C6">
        <w:tc>
          <w:tcPr>
            <w:tcW w:w="2155" w:type="dxa"/>
            <w:shd w:val="clear" w:color="auto" w:fill="auto"/>
          </w:tcPr>
          <w:p w14:paraId="694C875D" w14:textId="77777777" w:rsidR="009246C6" w:rsidRPr="00496F87" w:rsidRDefault="009246C6" w:rsidP="00625A99">
            <w:pPr>
              <w:pStyle w:val="Default"/>
              <w:widowControl w:val="0"/>
              <w:rPr>
                <w:rFonts w:asciiTheme="minorHAnsi" w:eastAsia="Times New Roman" w:hAnsiTheme="minorHAnsi" w:cstheme="minorHAnsi"/>
                <w:b/>
                <w:bCs/>
                <w:color w:val="auto"/>
                <w:sz w:val="20"/>
                <w:szCs w:val="20"/>
              </w:rPr>
            </w:pPr>
            <w:r w:rsidRPr="00496F87">
              <w:rPr>
                <w:rFonts w:asciiTheme="minorHAnsi" w:eastAsia="Times New Roman" w:hAnsiTheme="minorHAnsi" w:cstheme="minorHAnsi"/>
                <w:b/>
                <w:bCs/>
                <w:color w:val="auto"/>
                <w:sz w:val="20"/>
                <w:szCs w:val="20"/>
              </w:rPr>
              <w:t>Recommendation 4</w:t>
            </w:r>
          </w:p>
          <w:p w14:paraId="37F1D96C" w14:textId="77777777" w:rsidR="009246C6" w:rsidRPr="00496F87" w:rsidRDefault="009246C6" w:rsidP="00625A99">
            <w:pPr>
              <w:tabs>
                <w:tab w:val="left" w:pos="513"/>
              </w:tabs>
              <w:rPr>
                <w:rFonts w:cstheme="minorHAnsi"/>
                <w:i/>
                <w:iCs/>
                <w:sz w:val="20"/>
                <w:szCs w:val="20"/>
              </w:rPr>
            </w:pPr>
            <w:r w:rsidRPr="00496F87">
              <w:rPr>
                <w:rFonts w:cstheme="minorHAnsi"/>
                <w:bCs/>
                <w:sz w:val="20"/>
                <w:szCs w:val="20"/>
              </w:rPr>
              <w:t xml:space="preserve">That the Program </w:t>
            </w:r>
            <w:r w:rsidRPr="00496F87">
              <w:rPr>
                <w:rFonts w:cstheme="minorHAnsi"/>
                <w:sz w:val="20"/>
                <w:szCs w:val="20"/>
              </w:rPr>
              <w:t>establish a formal process between ENLS leadership and department chairs to ensure long-term planning for both graduate and undergraduate teaching.</w:t>
            </w:r>
          </w:p>
          <w:p w14:paraId="17586551" w14:textId="3AAEF9CE" w:rsidR="009246C6" w:rsidRPr="00496F87" w:rsidRDefault="009246C6" w:rsidP="00625A99">
            <w:pPr>
              <w:widowControl w:val="0"/>
              <w:autoSpaceDE w:val="0"/>
              <w:autoSpaceDN w:val="0"/>
              <w:adjustRightInd w:val="0"/>
              <w:rPr>
                <w:rFonts w:cstheme="minorHAnsi"/>
                <w:bCs/>
                <w:sz w:val="20"/>
                <w:szCs w:val="20"/>
                <w:lang w:val="en-US"/>
              </w:rPr>
            </w:pPr>
          </w:p>
        </w:tc>
        <w:tc>
          <w:tcPr>
            <w:tcW w:w="1980" w:type="dxa"/>
            <w:shd w:val="clear" w:color="auto" w:fill="auto"/>
          </w:tcPr>
          <w:p w14:paraId="21A91781" w14:textId="77777777" w:rsidR="009246C6" w:rsidRPr="00496F87" w:rsidRDefault="009246C6" w:rsidP="00625A99">
            <w:pPr>
              <w:widowControl w:val="0"/>
              <w:rPr>
                <w:rFonts w:eastAsia="Times New Roman" w:cstheme="minorHAnsi"/>
                <w:bCs/>
                <w:sz w:val="20"/>
                <w:szCs w:val="20"/>
                <w:lang w:val="en-US"/>
              </w:rPr>
            </w:pPr>
            <w:r w:rsidRPr="00496F87">
              <w:rPr>
                <w:rFonts w:eastAsia="Times New Roman" w:cstheme="minorHAnsi"/>
                <w:bCs/>
                <w:sz w:val="20"/>
                <w:szCs w:val="20"/>
                <w:lang w:val="en-US"/>
              </w:rPr>
              <w:t>Programs should consult with department Chairs during staffing plan time. In addition, a review of these processes will be undertaken as part of the TUFA CA.</w:t>
            </w:r>
          </w:p>
          <w:p w14:paraId="6EF76FB3" w14:textId="77777777" w:rsidR="009246C6" w:rsidRPr="00496F87" w:rsidRDefault="009246C6" w:rsidP="00625A99">
            <w:pPr>
              <w:widowControl w:val="0"/>
              <w:rPr>
                <w:rFonts w:eastAsia="Times New Roman" w:cstheme="minorHAnsi"/>
                <w:bCs/>
                <w:sz w:val="20"/>
                <w:szCs w:val="20"/>
                <w:lang w:val="en-US"/>
              </w:rPr>
            </w:pPr>
          </w:p>
          <w:p w14:paraId="124BAC97" w14:textId="77777777" w:rsidR="009246C6" w:rsidRDefault="009246C6" w:rsidP="00625A99">
            <w:pPr>
              <w:widowControl w:val="0"/>
              <w:rPr>
                <w:rFonts w:eastAsia="Times New Roman" w:cstheme="minorHAnsi"/>
                <w:bCs/>
                <w:sz w:val="20"/>
                <w:szCs w:val="20"/>
                <w:lang w:val="en-US"/>
              </w:rPr>
            </w:pPr>
            <w:r w:rsidRPr="00496F87">
              <w:rPr>
                <w:rFonts w:eastAsia="Times New Roman" w:cstheme="minorHAnsi"/>
                <w:bCs/>
                <w:sz w:val="20"/>
                <w:szCs w:val="20"/>
                <w:lang w:val="en-US"/>
              </w:rPr>
              <w:t>The Implementation Report will provide an update on the staffing process.</w:t>
            </w:r>
          </w:p>
          <w:p w14:paraId="35338667" w14:textId="25851CF1" w:rsidR="00AC3F4F" w:rsidRPr="00496F87" w:rsidRDefault="00AC3F4F" w:rsidP="00625A99">
            <w:pPr>
              <w:widowControl w:val="0"/>
              <w:rPr>
                <w:rFonts w:cstheme="minorHAnsi"/>
                <w:sz w:val="20"/>
                <w:szCs w:val="20"/>
                <w:lang w:val="en-US"/>
              </w:rPr>
            </w:pPr>
          </w:p>
        </w:tc>
        <w:tc>
          <w:tcPr>
            <w:tcW w:w="6030" w:type="dxa"/>
            <w:shd w:val="clear" w:color="auto" w:fill="auto"/>
          </w:tcPr>
          <w:p w14:paraId="795977B4" w14:textId="77777777" w:rsidR="009246C6" w:rsidRDefault="009246C6" w:rsidP="00625A99">
            <w:pPr>
              <w:widowControl w:val="0"/>
              <w:rPr>
                <w:rFonts w:eastAsia="Times New Roman" w:cstheme="minorHAnsi"/>
                <w:bCs/>
                <w:iCs/>
                <w:sz w:val="20"/>
                <w:szCs w:val="20"/>
                <w:lang w:val="en-US"/>
              </w:rPr>
            </w:pPr>
            <w:r w:rsidRPr="00496F87">
              <w:rPr>
                <w:rFonts w:eastAsia="Times New Roman" w:cstheme="minorHAnsi"/>
                <w:bCs/>
                <w:iCs/>
                <w:sz w:val="20"/>
                <w:szCs w:val="20"/>
                <w:lang w:val="en-US"/>
              </w:rPr>
              <w:t>Ongoing.</w:t>
            </w:r>
          </w:p>
          <w:p w14:paraId="32D68632" w14:textId="77777777" w:rsidR="00D2071E" w:rsidRPr="00496F87" w:rsidRDefault="00D2071E" w:rsidP="00625A99">
            <w:pPr>
              <w:widowControl w:val="0"/>
              <w:rPr>
                <w:rFonts w:eastAsia="Times New Roman" w:cstheme="minorHAnsi"/>
                <w:bCs/>
                <w:iCs/>
                <w:sz w:val="20"/>
                <w:szCs w:val="20"/>
                <w:lang w:val="en-US"/>
              </w:rPr>
            </w:pPr>
          </w:p>
          <w:p w14:paraId="6F1408C7" w14:textId="77777777" w:rsidR="009246C6" w:rsidRDefault="009246C6" w:rsidP="00625A99">
            <w:pPr>
              <w:widowControl w:val="0"/>
              <w:rPr>
                <w:rFonts w:cstheme="minorHAnsi"/>
                <w:iCs/>
                <w:sz w:val="20"/>
                <w:szCs w:val="20"/>
                <w:lang w:val="en-US"/>
              </w:rPr>
            </w:pPr>
            <w:r w:rsidRPr="00496F87">
              <w:rPr>
                <w:rFonts w:cstheme="minorHAnsi"/>
                <w:iCs/>
                <w:sz w:val="20"/>
                <w:szCs w:val="20"/>
                <w:lang w:val="en-US"/>
              </w:rPr>
              <w:t>A more formalized approach to the assignment of teaching duties, including the submission of proposals to be evaluated by the Program Executive was proposed to the membership. Several issues with the proposed arrangement were identified, including possible conflicts with the collective agreement. A revised proposal will be circulated to the program membership following the release of the document outlining the results of the Graduate Studies review that occurred in 2024 (expected October 2024).</w:t>
            </w:r>
          </w:p>
          <w:p w14:paraId="14B7FD2E" w14:textId="13483E6F" w:rsidR="009246C6" w:rsidRPr="00496F87" w:rsidRDefault="009246C6" w:rsidP="00625A99">
            <w:pPr>
              <w:widowControl w:val="0"/>
              <w:rPr>
                <w:rFonts w:cstheme="minorHAnsi"/>
                <w:iCs/>
                <w:sz w:val="20"/>
                <w:szCs w:val="20"/>
                <w:lang w:val="en-US"/>
              </w:rPr>
            </w:pPr>
          </w:p>
        </w:tc>
      </w:tr>
      <w:tr w:rsidR="009246C6" w:rsidRPr="00F06525" w14:paraId="50F79A60" w14:textId="77777777" w:rsidTr="00D2071E">
        <w:tc>
          <w:tcPr>
            <w:tcW w:w="2155" w:type="dxa"/>
            <w:shd w:val="clear" w:color="auto" w:fill="auto"/>
          </w:tcPr>
          <w:p w14:paraId="0EB4000F" w14:textId="77777777" w:rsidR="009246C6" w:rsidRPr="00496F87" w:rsidRDefault="009246C6" w:rsidP="00625A99">
            <w:pPr>
              <w:pStyle w:val="Default"/>
              <w:widowControl w:val="0"/>
              <w:rPr>
                <w:rFonts w:asciiTheme="minorHAnsi" w:eastAsia="Times New Roman" w:hAnsiTheme="minorHAnsi" w:cstheme="minorHAnsi"/>
                <w:b/>
                <w:bCs/>
                <w:color w:val="auto"/>
                <w:sz w:val="20"/>
                <w:szCs w:val="20"/>
              </w:rPr>
            </w:pPr>
            <w:r w:rsidRPr="00496F87">
              <w:rPr>
                <w:rFonts w:asciiTheme="minorHAnsi" w:eastAsia="Times New Roman" w:hAnsiTheme="minorHAnsi" w:cstheme="minorHAnsi"/>
                <w:b/>
                <w:bCs/>
                <w:color w:val="auto"/>
                <w:sz w:val="20"/>
                <w:szCs w:val="20"/>
              </w:rPr>
              <w:t>Recommendation 5</w:t>
            </w:r>
          </w:p>
          <w:p w14:paraId="2A72F061" w14:textId="77777777" w:rsidR="009246C6" w:rsidRPr="00496F87" w:rsidRDefault="009246C6" w:rsidP="00625A99">
            <w:pPr>
              <w:tabs>
                <w:tab w:val="left" w:pos="513"/>
              </w:tabs>
              <w:rPr>
                <w:rFonts w:cstheme="minorHAnsi"/>
                <w:i/>
                <w:iCs/>
                <w:sz w:val="20"/>
                <w:szCs w:val="20"/>
              </w:rPr>
            </w:pPr>
            <w:r w:rsidRPr="00496F87">
              <w:rPr>
                <w:rFonts w:cstheme="minorHAnsi"/>
                <w:bCs/>
                <w:sz w:val="20"/>
                <w:szCs w:val="20"/>
              </w:rPr>
              <w:t xml:space="preserve">That the Program </w:t>
            </w:r>
            <w:r w:rsidRPr="00496F87">
              <w:rPr>
                <w:rFonts w:cstheme="minorHAnsi"/>
                <w:sz w:val="20"/>
                <w:szCs w:val="20"/>
              </w:rPr>
              <w:t>establish a formal process between ENLS leadership and departments regarding faculty hires that could impact the ENLS program.</w:t>
            </w:r>
          </w:p>
          <w:p w14:paraId="68FD95B3" w14:textId="3395A3A7" w:rsidR="009246C6" w:rsidRPr="00496F87" w:rsidRDefault="009246C6" w:rsidP="00625A99">
            <w:pPr>
              <w:widowControl w:val="0"/>
              <w:autoSpaceDE w:val="0"/>
              <w:autoSpaceDN w:val="0"/>
              <w:adjustRightInd w:val="0"/>
              <w:rPr>
                <w:rFonts w:cstheme="minorHAnsi"/>
                <w:bCs/>
                <w:sz w:val="20"/>
                <w:szCs w:val="20"/>
                <w:lang w:val="en-US"/>
              </w:rPr>
            </w:pPr>
          </w:p>
        </w:tc>
        <w:tc>
          <w:tcPr>
            <w:tcW w:w="1980" w:type="dxa"/>
            <w:shd w:val="clear" w:color="auto" w:fill="auto"/>
          </w:tcPr>
          <w:p w14:paraId="41E731AC" w14:textId="77777777" w:rsidR="009246C6" w:rsidRPr="00D2071E" w:rsidRDefault="009246C6" w:rsidP="00625A99">
            <w:pPr>
              <w:widowControl w:val="0"/>
              <w:rPr>
                <w:rFonts w:eastAsia="Times New Roman" w:cstheme="minorHAnsi"/>
                <w:bCs/>
                <w:sz w:val="20"/>
                <w:szCs w:val="20"/>
                <w:lang w:val="en-US"/>
              </w:rPr>
            </w:pPr>
            <w:r w:rsidRPr="00D2071E">
              <w:rPr>
                <w:rFonts w:eastAsia="Times New Roman" w:cstheme="minorHAnsi"/>
                <w:bCs/>
                <w:sz w:val="20"/>
                <w:szCs w:val="20"/>
                <w:lang w:val="en-US"/>
              </w:rPr>
              <w:t>No follow-up is required.</w:t>
            </w:r>
          </w:p>
          <w:p w14:paraId="5D697B55" w14:textId="77777777" w:rsidR="009246C6" w:rsidRPr="00D2071E" w:rsidRDefault="009246C6" w:rsidP="00625A99">
            <w:pPr>
              <w:widowControl w:val="0"/>
              <w:rPr>
                <w:rFonts w:cstheme="minorHAnsi"/>
                <w:color w:val="000000"/>
                <w:sz w:val="20"/>
                <w:szCs w:val="20"/>
              </w:rPr>
            </w:pPr>
          </w:p>
          <w:p w14:paraId="4784BF41" w14:textId="68F2C078" w:rsidR="009246C6" w:rsidRDefault="009246C6" w:rsidP="00625A99">
            <w:pPr>
              <w:widowControl w:val="0"/>
              <w:rPr>
                <w:rFonts w:cstheme="minorHAnsi"/>
                <w:color w:val="000000"/>
                <w:sz w:val="20"/>
                <w:szCs w:val="20"/>
              </w:rPr>
            </w:pPr>
            <w:r w:rsidRPr="00D2071E">
              <w:rPr>
                <w:rFonts w:cstheme="minorHAnsi"/>
                <w:color w:val="000000"/>
                <w:sz w:val="20"/>
                <w:szCs w:val="20"/>
              </w:rPr>
              <w:t>Hiring requests are included in Annual Department Staffing plans for</w:t>
            </w:r>
            <w:r w:rsidR="00255A2D">
              <w:rPr>
                <w:rFonts w:cstheme="minorHAnsi"/>
                <w:color w:val="000000"/>
                <w:sz w:val="20"/>
                <w:szCs w:val="20"/>
              </w:rPr>
              <w:t>,</w:t>
            </w:r>
            <w:r w:rsidRPr="00D2071E">
              <w:rPr>
                <w:rFonts w:cstheme="minorHAnsi"/>
                <w:color w:val="000000"/>
                <w:sz w:val="20"/>
                <w:szCs w:val="20"/>
              </w:rPr>
              <w:t xml:space="preserve"> and </w:t>
            </w:r>
            <w:r w:rsidR="008A393C">
              <w:rPr>
                <w:rFonts w:cstheme="minorHAnsi"/>
                <w:color w:val="000000"/>
                <w:sz w:val="20"/>
                <w:szCs w:val="20"/>
              </w:rPr>
              <w:t>are</w:t>
            </w:r>
            <w:r w:rsidRPr="00D2071E">
              <w:rPr>
                <w:rFonts w:cstheme="minorHAnsi"/>
                <w:color w:val="000000"/>
                <w:sz w:val="20"/>
                <w:szCs w:val="20"/>
              </w:rPr>
              <w:t xml:space="preserve"> part of the annual budget process.</w:t>
            </w:r>
          </w:p>
          <w:p w14:paraId="6364F4D4" w14:textId="32AD62A4" w:rsidR="00AC3F4F" w:rsidRPr="00D2071E" w:rsidRDefault="00AC3F4F" w:rsidP="00625A99">
            <w:pPr>
              <w:widowControl w:val="0"/>
              <w:rPr>
                <w:rFonts w:cstheme="minorHAnsi"/>
                <w:sz w:val="20"/>
                <w:szCs w:val="20"/>
                <w:highlight w:val="yellow"/>
                <w:lang w:val="en-US"/>
              </w:rPr>
            </w:pPr>
          </w:p>
        </w:tc>
        <w:tc>
          <w:tcPr>
            <w:tcW w:w="6030" w:type="dxa"/>
            <w:shd w:val="clear" w:color="auto" w:fill="D9D9D9" w:themeFill="background1" w:themeFillShade="D9"/>
          </w:tcPr>
          <w:p w14:paraId="33114C12" w14:textId="6EA1B745" w:rsidR="009246C6" w:rsidRPr="00D2071E" w:rsidRDefault="009246C6" w:rsidP="00675C7D">
            <w:pPr>
              <w:widowControl w:val="0"/>
              <w:rPr>
                <w:rFonts w:cstheme="minorHAnsi"/>
                <w:iCs/>
                <w:sz w:val="20"/>
                <w:szCs w:val="20"/>
                <w:highlight w:val="yellow"/>
                <w:lang w:val="en-US"/>
              </w:rPr>
            </w:pPr>
          </w:p>
        </w:tc>
      </w:tr>
      <w:tr w:rsidR="009246C6" w:rsidRPr="00F06525" w14:paraId="4E09B3CF" w14:textId="77777777" w:rsidTr="009246C6">
        <w:tc>
          <w:tcPr>
            <w:tcW w:w="2155" w:type="dxa"/>
            <w:shd w:val="clear" w:color="auto" w:fill="auto"/>
          </w:tcPr>
          <w:p w14:paraId="41C04676" w14:textId="77777777" w:rsidR="009246C6" w:rsidRPr="00496F87" w:rsidRDefault="009246C6" w:rsidP="00625A99">
            <w:pPr>
              <w:tabs>
                <w:tab w:val="left" w:pos="360"/>
              </w:tabs>
              <w:rPr>
                <w:rFonts w:cstheme="minorHAnsi"/>
                <w:b/>
                <w:bCs/>
                <w:sz w:val="20"/>
                <w:szCs w:val="20"/>
              </w:rPr>
            </w:pPr>
            <w:r w:rsidRPr="00496F87">
              <w:rPr>
                <w:rFonts w:cstheme="minorHAnsi"/>
                <w:b/>
                <w:bCs/>
                <w:sz w:val="20"/>
                <w:szCs w:val="20"/>
              </w:rPr>
              <w:t>Recommendation 6</w:t>
            </w:r>
          </w:p>
          <w:p w14:paraId="085BFE81" w14:textId="0F5DBB16" w:rsidR="009246C6" w:rsidRPr="00496F87" w:rsidRDefault="009246C6" w:rsidP="00625A99">
            <w:pPr>
              <w:tabs>
                <w:tab w:val="left" w:pos="744"/>
              </w:tabs>
              <w:rPr>
                <w:rFonts w:cstheme="minorHAnsi"/>
                <w:sz w:val="20"/>
                <w:szCs w:val="20"/>
              </w:rPr>
            </w:pPr>
            <w:r w:rsidRPr="00496F87">
              <w:rPr>
                <w:rFonts w:eastAsia="Times New Roman" w:cstheme="minorHAnsi"/>
                <w:sz w:val="20"/>
                <w:szCs w:val="20"/>
              </w:rPr>
              <w:t xml:space="preserve">That the Program </w:t>
            </w:r>
            <w:r w:rsidRPr="00496F87">
              <w:rPr>
                <w:rFonts w:cstheme="minorHAnsi"/>
                <w:sz w:val="20"/>
                <w:szCs w:val="20"/>
              </w:rPr>
              <w:t xml:space="preserve">invite students to establish an ENLS student society (with representatives </w:t>
            </w:r>
            <w:r w:rsidRPr="00496F87">
              <w:rPr>
                <w:rFonts w:cstheme="minorHAnsi"/>
                <w:sz w:val="20"/>
                <w:szCs w:val="20"/>
              </w:rPr>
              <w:lastRenderedPageBreak/>
              <w:t>from each stream/</w:t>
            </w:r>
            <w:r>
              <w:rPr>
                <w:rFonts w:cstheme="minorHAnsi"/>
                <w:sz w:val="20"/>
                <w:szCs w:val="20"/>
              </w:rPr>
              <w:t xml:space="preserve"> </w:t>
            </w:r>
            <w:r w:rsidRPr="00496F87">
              <w:rPr>
                <w:rFonts w:cstheme="minorHAnsi"/>
                <w:sz w:val="20"/>
                <w:szCs w:val="20"/>
              </w:rPr>
              <w:t>specialization).</w:t>
            </w:r>
          </w:p>
          <w:p w14:paraId="4C3F41FA" w14:textId="77777777" w:rsidR="009246C6" w:rsidRPr="00496F87" w:rsidRDefault="009246C6" w:rsidP="00625A99">
            <w:pPr>
              <w:pStyle w:val="Default"/>
              <w:widowControl w:val="0"/>
              <w:rPr>
                <w:rFonts w:asciiTheme="minorHAnsi" w:eastAsia="Times New Roman" w:hAnsiTheme="minorHAnsi" w:cstheme="minorHAnsi"/>
                <w:b/>
                <w:bCs/>
                <w:color w:val="auto"/>
                <w:sz w:val="20"/>
                <w:szCs w:val="20"/>
              </w:rPr>
            </w:pPr>
          </w:p>
          <w:p w14:paraId="6F0453E9" w14:textId="3971893D" w:rsidR="009246C6" w:rsidRPr="00496F87" w:rsidRDefault="009246C6" w:rsidP="00625A99">
            <w:pPr>
              <w:widowControl w:val="0"/>
              <w:autoSpaceDE w:val="0"/>
              <w:autoSpaceDN w:val="0"/>
              <w:adjustRightInd w:val="0"/>
              <w:rPr>
                <w:rFonts w:cstheme="minorHAnsi"/>
                <w:sz w:val="20"/>
                <w:szCs w:val="20"/>
              </w:rPr>
            </w:pPr>
          </w:p>
        </w:tc>
        <w:tc>
          <w:tcPr>
            <w:tcW w:w="1980" w:type="dxa"/>
            <w:shd w:val="clear" w:color="auto" w:fill="auto"/>
          </w:tcPr>
          <w:p w14:paraId="02E60A3A" w14:textId="77777777" w:rsidR="009246C6" w:rsidRPr="00496F87" w:rsidRDefault="009246C6" w:rsidP="00625A99">
            <w:pPr>
              <w:widowControl w:val="0"/>
              <w:rPr>
                <w:rFonts w:eastAsia="Times New Roman" w:cstheme="minorHAnsi"/>
                <w:bCs/>
                <w:sz w:val="20"/>
                <w:szCs w:val="20"/>
                <w:lang w:val="en-US"/>
              </w:rPr>
            </w:pPr>
            <w:r w:rsidRPr="00496F87">
              <w:rPr>
                <w:rFonts w:eastAsia="Times New Roman" w:cstheme="minorHAnsi"/>
                <w:bCs/>
                <w:sz w:val="20"/>
                <w:szCs w:val="20"/>
                <w:lang w:val="en-US"/>
              </w:rPr>
              <w:lastRenderedPageBreak/>
              <w:t xml:space="preserve">The program should explore with students the interest in starting an ENLS student society. A Student Group would </w:t>
            </w:r>
            <w:r w:rsidRPr="00496F87">
              <w:rPr>
                <w:rFonts w:eastAsia="Times New Roman" w:cstheme="minorHAnsi"/>
                <w:bCs/>
                <w:sz w:val="20"/>
                <w:szCs w:val="20"/>
                <w:lang w:val="en-US"/>
              </w:rPr>
              <w:lastRenderedPageBreak/>
              <w:t>enhance social activities for students and allow students to share concerns.</w:t>
            </w:r>
          </w:p>
          <w:p w14:paraId="4E2309D8" w14:textId="77777777" w:rsidR="009246C6" w:rsidRPr="00496F87" w:rsidRDefault="009246C6" w:rsidP="00625A99">
            <w:pPr>
              <w:widowControl w:val="0"/>
              <w:rPr>
                <w:rFonts w:eastAsia="Times New Roman" w:cstheme="minorHAnsi"/>
                <w:bCs/>
                <w:sz w:val="20"/>
                <w:szCs w:val="20"/>
                <w:lang w:val="en-US"/>
              </w:rPr>
            </w:pPr>
          </w:p>
          <w:p w14:paraId="67947F21" w14:textId="025C548E" w:rsidR="009246C6" w:rsidRDefault="009246C6" w:rsidP="00625A99">
            <w:pPr>
              <w:widowControl w:val="0"/>
              <w:rPr>
                <w:rFonts w:eastAsia="Times New Roman" w:cstheme="minorHAnsi"/>
                <w:bCs/>
                <w:sz w:val="20"/>
                <w:szCs w:val="20"/>
                <w:lang w:val="en-US"/>
              </w:rPr>
            </w:pPr>
            <w:r w:rsidRPr="00496F87">
              <w:rPr>
                <w:rFonts w:eastAsia="Times New Roman" w:cstheme="minorHAnsi"/>
                <w:bCs/>
                <w:sz w:val="20"/>
                <w:szCs w:val="20"/>
                <w:lang w:val="en-US"/>
              </w:rPr>
              <w:t>The Implement</w:t>
            </w:r>
            <w:r w:rsidR="005033F3">
              <w:rPr>
                <w:rFonts w:eastAsia="Times New Roman" w:cstheme="minorHAnsi"/>
                <w:bCs/>
                <w:sz w:val="20"/>
                <w:szCs w:val="20"/>
                <w:lang w:val="en-US"/>
              </w:rPr>
              <w:t>ation</w:t>
            </w:r>
            <w:r w:rsidRPr="00496F87">
              <w:rPr>
                <w:rFonts w:eastAsia="Times New Roman" w:cstheme="minorHAnsi"/>
                <w:bCs/>
                <w:sz w:val="20"/>
                <w:szCs w:val="20"/>
                <w:lang w:val="en-US"/>
              </w:rPr>
              <w:t xml:space="preserve"> Report will provide an update.</w:t>
            </w:r>
          </w:p>
          <w:p w14:paraId="1414014A" w14:textId="313D74D8" w:rsidR="00AC3F4F" w:rsidRPr="00496F87" w:rsidRDefault="00AC3F4F" w:rsidP="00625A99">
            <w:pPr>
              <w:widowControl w:val="0"/>
              <w:rPr>
                <w:rFonts w:cstheme="minorHAnsi"/>
                <w:sz w:val="20"/>
                <w:szCs w:val="20"/>
                <w:lang w:val="en-US"/>
              </w:rPr>
            </w:pPr>
          </w:p>
        </w:tc>
        <w:tc>
          <w:tcPr>
            <w:tcW w:w="6030" w:type="dxa"/>
            <w:shd w:val="clear" w:color="auto" w:fill="auto"/>
          </w:tcPr>
          <w:p w14:paraId="3A059E58" w14:textId="77777777" w:rsidR="009246C6" w:rsidRDefault="009246C6" w:rsidP="00625A99">
            <w:pPr>
              <w:widowControl w:val="0"/>
              <w:rPr>
                <w:rFonts w:eastAsia="Times New Roman" w:cstheme="minorHAnsi"/>
                <w:bCs/>
                <w:iCs/>
                <w:sz w:val="20"/>
                <w:szCs w:val="20"/>
                <w:lang w:val="en-US"/>
              </w:rPr>
            </w:pPr>
            <w:r w:rsidRPr="00496F87">
              <w:rPr>
                <w:rFonts w:eastAsia="Times New Roman" w:cstheme="minorHAnsi"/>
                <w:bCs/>
                <w:iCs/>
                <w:sz w:val="20"/>
                <w:szCs w:val="20"/>
                <w:lang w:val="en-US"/>
              </w:rPr>
              <w:lastRenderedPageBreak/>
              <w:t>October 2024.</w:t>
            </w:r>
          </w:p>
          <w:p w14:paraId="75EE8654" w14:textId="77777777" w:rsidR="00AC3F4F" w:rsidRPr="00496F87" w:rsidRDefault="00AC3F4F" w:rsidP="00625A99">
            <w:pPr>
              <w:widowControl w:val="0"/>
              <w:rPr>
                <w:rFonts w:eastAsia="Times New Roman" w:cstheme="minorHAnsi"/>
                <w:bCs/>
                <w:iCs/>
                <w:sz w:val="20"/>
                <w:szCs w:val="20"/>
                <w:lang w:val="en-US"/>
              </w:rPr>
            </w:pPr>
          </w:p>
          <w:p w14:paraId="697BF3E1" w14:textId="457FBBF0" w:rsidR="009246C6" w:rsidRDefault="009246C6" w:rsidP="00625A99">
            <w:pPr>
              <w:widowControl w:val="0"/>
              <w:rPr>
                <w:rFonts w:eastAsia="Times New Roman" w:cstheme="minorHAnsi"/>
                <w:bCs/>
                <w:iCs/>
                <w:sz w:val="20"/>
                <w:szCs w:val="20"/>
                <w:lang w:val="en-US"/>
              </w:rPr>
            </w:pPr>
            <w:r w:rsidRPr="00496F87">
              <w:rPr>
                <w:rFonts w:eastAsia="Times New Roman" w:cstheme="minorHAnsi"/>
                <w:bCs/>
                <w:iCs/>
                <w:sz w:val="20"/>
                <w:szCs w:val="20"/>
                <w:lang w:val="en-US"/>
              </w:rPr>
              <w:t>An E</w:t>
            </w:r>
            <w:r>
              <w:rPr>
                <w:rFonts w:eastAsia="Times New Roman" w:cstheme="minorHAnsi"/>
                <w:bCs/>
                <w:iCs/>
                <w:sz w:val="20"/>
                <w:szCs w:val="20"/>
                <w:lang w:val="en-US"/>
              </w:rPr>
              <w:t>N</w:t>
            </w:r>
            <w:r w:rsidRPr="00496F87">
              <w:rPr>
                <w:rFonts w:eastAsia="Times New Roman" w:cstheme="minorHAnsi"/>
                <w:bCs/>
                <w:iCs/>
                <w:sz w:val="20"/>
                <w:szCs w:val="20"/>
                <w:lang w:val="en-US"/>
              </w:rPr>
              <w:t xml:space="preserve">LS </w:t>
            </w:r>
            <w:r w:rsidR="008A393C">
              <w:rPr>
                <w:rFonts w:eastAsia="Times New Roman" w:cstheme="minorHAnsi"/>
                <w:bCs/>
                <w:iCs/>
                <w:sz w:val="20"/>
                <w:szCs w:val="20"/>
                <w:lang w:val="en-US"/>
              </w:rPr>
              <w:t>S</w:t>
            </w:r>
            <w:r w:rsidRPr="00496F87">
              <w:rPr>
                <w:rFonts w:eastAsia="Times New Roman" w:cstheme="minorHAnsi"/>
                <w:bCs/>
                <w:iCs/>
                <w:sz w:val="20"/>
                <w:szCs w:val="20"/>
                <w:lang w:val="en-US"/>
              </w:rPr>
              <w:t>tudent Society is in the process of being created and a draft constitution document has been prepared and is pending approval (expected October 2024).</w:t>
            </w:r>
            <w:r w:rsidRPr="00496F87">
              <w:rPr>
                <w:rFonts w:cstheme="minorHAnsi"/>
                <w:sz w:val="20"/>
                <w:szCs w:val="20"/>
              </w:rPr>
              <w:t xml:space="preserve"> </w:t>
            </w:r>
            <w:r w:rsidRPr="00496F87">
              <w:rPr>
                <w:rFonts w:eastAsia="Times New Roman" w:cstheme="minorHAnsi"/>
                <w:bCs/>
                <w:iCs/>
                <w:sz w:val="20"/>
                <w:szCs w:val="20"/>
                <w:lang w:val="en-US"/>
              </w:rPr>
              <w:t xml:space="preserve">The Environmental and Life Sciences Society will be a student-run organization for students in the Environmental </w:t>
            </w:r>
            <w:r w:rsidRPr="00496F87">
              <w:rPr>
                <w:rFonts w:eastAsia="Times New Roman" w:cstheme="minorHAnsi"/>
                <w:bCs/>
                <w:iCs/>
                <w:sz w:val="20"/>
                <w:szCs w:val="20"/>
                <w:lang w:val="en-US"/>
              </w:rPr>
              <w:lastRenderedPageBreak/>
              <w:t>and Life Sciences (ENLS) Graduate Program at Trent University</w:t>
            </w:r>
            <w:r>
              <w:rPr>
                <w:rFonts w:eastAsia="Times New Roman" w:cstheme="minorHAnsi"/>
                <w:bCs/>
                <w:iCs/>
                <w:sz w:val="20"/>
                <w:szCs w:val="20"/>
                <w:lang w:val="en-US"/>
              </w:rPr>
              <w:t>.</w:t>
            </w:r>
          </w:p>
          <w:p w14:paraId="5E82403C" w14:textId="75E77F3B" w:rsidR="009246C6" w:rsidRPr="00496F87" w:rsidRDefault="009246C6" w:rsidP="00625A99">
            <w:pPr>
              <w:widowControl w:val="0"/>
              <w:rPr>
                <w:rFonts w:cstheme="minorHAnsi"/>
                <w:iCs/>
                <w:sz w:val="20"/>
                <w:szCs w:val="20"/>
                <w:lang w:val="en-US"/>
              </w:rPr>
            </w:pPr>
          </w:p>
        </w:tc>
      </w:tr>
      <w:tr w:rsidR="009246C6" w:rsidRPr="00F06525" w14:paraId="3B814A09" w14:textId="77777777" w:rsidTr="009246C6">
        <w:tc>
          <w:tcPr>
            <w:tcW w:w="2155" w:type="dxa"/>
            <w:shd w:val="clear" w:color="auto" w:fill="auto"/>
          </w:tcPr>
          <w:p w14:paraId="53BFB8FF" w14:textId="77777777" w:rsidR="009246C6" w:rsidRPr="00496F87" w:rsidRDefault="009246C6" w:rsidP="00625A99">
            <w:pPr>
              <w:tabs>
                <w:tab w:val="left" w:pos="360"/>
              </w:tabs>
              <w:rPr>
                <w:rFonts w:cstheme="minorHAnsi"/>
                <w:b/>
                <w:bCs/>
                <w:sz w:val="20"/>
                <w:szCs w:val="20"/>
              </w:rPr>
            </w:pPr>
            <w:r w:rsidRPr="00496F87">
              <w:rPr>
                <w:rFonts w:cstheme="minorHAnsi"/>
                <w:b/>
                <w:bCs/>
                <w:sz w:val="20"/>
                <w:szCs w:val="20"/>
              </w:rPr>
              <w:lastRenderedPageBreak/>
              <w:t>Recommendation 7</w:t>
            </w:r>
          </w:p>
          <w:p w14:paraId="7D28DFC8" w14:textId="77777777" w:rsidR="009246C6" w:rsidRPr="00496F87" w:rsidRDefault="009246C6" w:rsidP="00625A99">
            <w:pPr>
              <w:tabs>
                <w:tab w:val="left" w:pos="513"/>
              </w:tabs>
              <w:rPr>
                <w:rFonts w:cstheme="minorHAnsi"/>
                <w:sz w:val="20"/>
                <w:szCs w:val="20"/>
              </w:rPr>
            </w:pPr>
            <w:r w:rsidRPr="00496F87">
              <w:rPr>
                <w:rFonts w:cstheme="minorHAnsi"/>
                <w:sz w:val="20"/>
                <w:szCs w:val="20"/>
                <w:lang w:val="en-US"/>
              </w:rPr>
              <w:t xml:space="preserve">That the Program </w:t>
            </w:r>
            <w:r w:rsidRPr="00496F87">
              <w:rPr>
                <w:rFonts w:cstheme="minorHAnsi"/>
                <w:sz w:val="20"/>
                <w:szCs w:val="20"/>
              </w:rPr>
              <w:t>enhance the sense of community by creating more common spaces where students and faculty can meet to exchange ideas and better understand the diversity within ENLS.</w:t>
            </w:r>
          </w:p>
          <w:p w14:paraId="071CCE3E" w14:textId="77777777" w:rsidR="009246C6" w:rsidRPr="00496F87" w:rsidRDefault="009246C6" w:rsidP="00625A99">
            <w:pPr>
              <w:widowControl w:val="0"/>
              <w:autoSpaceDE w:val="0"/>
              <w:autoSpaceDN w:val="0"/>
              <w:adjustRightInd w:val="0"/>
              <w:rPr>
                <w:rFonts w:cstheme="minorHAnsi"/>
                <w:bCs/>
                <w:sz w:val="20"/>
                <w:szCs w:val="20"/>
                <w:lang w:val="en-US"/>
              </w:rPr>
            </w:pPr>
          </w:p>
        </w:tc>
        <w:tc>
          <w:tcPr>
            <w:tcW w:w="1980" w:type="dxa"/>
            <w:shd w:val="clear" w:color="auto" w:fill="auto"/>
          </w:tcPr>
          <w:p w14:paraId="2BB32B7F" w14:textId="77777777" w:rsidR="009246C6" w:rsidRPr="00496F87" w:rsidRDefault="009246C6" w:rsidP="00625A99">
            <w:pPr>
              <w:widowControl w:val="0"/>
              <w:rPr>
                <w:rFonts w:eastAsia="Times New Roman" w:cstheme="minorHAnsi"/>
                <w:bCs/>
                <w:sz w:val="20"/>
                <w:szCs w:val="20"/>
                <w:lang w:val="en-US"/>
              </w:rPr>
            </w:pPr>
            <w:r w:rsidRPr="00496F87">
              <w:rPr>
                <w:rFonts w:eastAsia="Times New Roman" w:cstheme="minorHAnsi"/>
                <w:bCs/>
                <w:sz w:val="20"/>
                <w:szCs w:val="20"/>
                <w:lang w:val="en-US"/>
              </w:rPr>
              <w:t>No follow-up is required.</w:t>
            </w:r>
          </w:p>
          <w:p w14:paraId="13987E35" w14:textId="77777777" w:rsidR="009246C6" w:rsidRPr="00496F87" w:rsidRDefault="009246C6" w:rsidP="00625A99">
            <w:pPr>
              <w:widowControl w:val="0"/>
              <w:rPr>
                <w:rFonts w:eastAsia="Times New Roman" w:cstheme="minorHAnsi"/>
                <w:bCs/>
                <w:sz w:val="20"/>
                <w:szCs w:val="20"/>
                <w:lang w:val="en-US"/>
              </w:rPr>
            </w:pPr>
          </w:p>
          <w:p w14:paraId="5C2E6D47" w14:textId="77777777" w:rsidR="009246C6" w:rsidRPr="00496F87" w:rsidRDefault="009246C6" w:rsidP="00625A99">
            <w:pPr>
              <w:widowControl w:val="0"/>
              <w:rPr>
                <w:rFonts w:eastAsia="Times New Roman" w:cstheme="minorHAnsi"/>
                <w:bCs/>
                <w:sz w:val="20"/>
                <w:szCs w:val="20"/>
                <w:lang w:val="en-US"/>
              </w:rPr>
            </w:pPr>
            <w:r w:rsidRPr="00496F87">
              <w:rPr>
                <w:rFonts w:eastAsia="Times New Roman" w:cstheme="minorHAnsi"/>
                <w:bCs/>
                <w:sz w:val="20"/>
                <w:szCs w:val="20"/>
                <w:lang w:val="en-US"/>
              </w:rPr>
              <w:t>Although we recognize the benefit of shared space, this does not currently affect the direct quality of the program.</w:t>
            </w:r>
          </w:p>
          <w:p w14:paraId="7C231534" w14:textId="77777777" w:rsidR="009246C6" w:rsidRPr="00496F87" w:rsidRDefault="009246C6" w:rsidP="00625A99">
            <w:pPr>
              <w:widowControl w:val="0"/>
              <w:rPr>
                <w:rFonts w:eastAsia="Times New Roman" w:cstheme="minorHAnsi"/>
                <w:bCs/>
                <w:sz w:val="20"/>
                <w:szCs w:val="20"/>
                <w:lang w:val="en-US"/>
              </w:rPr>
            </w:pPr>
          </w:p>
          <w:p w14:paraId="1100EDC3" w14:textId="77777777" w:rsidR="009246C6" w:rsidRDefault="009246C6" w:rsidP="00625A99">
            <w:pPr>
              <w:widowControl w:val="0"/>
              <w:rPr>
                <w:rFonts w:cstheme="minorHAnsi"/>
                <w:sz w:val="20"/>
                <w:szCs w:val="20"/>
              </w:rPr>
            </w:pPr>
            <w:r w:rsidRPr="00496F87">
              <w:rPr>
                <w:rFonts w:eastAsia="Times New Roman" w:cstheme="minorHAnsi"/>
                <w:bCs/>
                <w:sz w:val="20"/>
                <w:szCs w:val="20"/>
                <w:lang w:val="en-US"/>
              </w:rPr>
              <w:t>The Dean notes that this is a high priority for graduate studies, and they will continue to explore options. The Program with the student group</w:t>
            </w:r>
            <w:r w:rsidRPr="00496F87">
              <w:rPr>
                <w:rFonts w:cstheme="minorHAnsi"/>
                <w:sz w:val="20"/>
                <w:szCs w:val="20"/>
              </w:rPr>
              <w:t xml:space="preserve"> is encouraged to liaise with the Colleges to see if there are spaces that can be booked.</w:t>
            </w:r>
          </w:p>
          <w:p w14:paraId="7720DDD0" w14:textId="0C88BFDA" w:rsidR="006174DA" w:rsidRPr="00496F87" w:rsidRDefault="006174DA" w:rsidP="00625A99">
            <w:pPr>
              <w:widowControl w:val="0"/>
              <w:rPr>
                <w:rFonts w:cstheme="minorHAnsi"/>
                <w:sz w:val="20"/>
                <w:szCs w:val="20"/>
                <w:lang w:val="en-US"/>
              </w:rPr>
            </w:pPr>
          </w:p>
        </w:tc>
        <w:tc>
          <w:tcPr>
            <w:tcW w:w="6030" w:type="dxa"/>
            <w:shd w:val="clear" w:color="auto" w:fill="D9D9D9" w:themeFill="background1" w:themeFillShade="D9"/>
          </w:tcPr>
          <w:p w14:paraId="18B0E4A0" w14:textId="77777777" w:rsidR="00255A2D" w:rsidRDefault="00255A2D" w:rsidP="00255A2D">
            <w:pPr>
              <w:widowControl w:val="0"/>
              <w:rPr>
                <w:rFonts w:cstheme="minorHAnsi"/>
                <w:iCs/>
                <w:sz w:val="20"/>
                <w:szCs w:val="20"/>
                <w:lang w:val="en-US"/>
              </w:rPr>
            </w:pPr>
            <w:r>
              <w:rPr>
                <w:rFonts w:cstheme="minorHAnsi"/>
                <w:iCs/>
                <w:sz w:val="20"/>
                <w:szCs w:val="20"/>
                <w:lang w:val="en-US"/>
              </w:rPr>
              <w:t xml:space="preserve">Note: </w:t>
            </w:r>
          </w:p>
          <w:p w14:paraId="03FC38D9" w14:textId="77777777" w:rsidR="00255A2D" w:rsidRDefault="00255A2D" w:rsidP="00255A2D">
            <w:pPr>
              <w:widowControl w:val="0"/>
              <w:rPr>
                <w:rFonts w:cstheme="minorHAnsi"/>
                <w:iCs/>
                <w:sz w:val="20"/>
                <w:szCs w:val="20"/>
                <w:lang w:val="en-US"/>
              </w:rPr>
            </w:pPr>
          </w:p>
          <w:p w14:paraId="0EC1C1E2" w14:textId="6F1494E5" w:rsidR="00255A2D" w:rsidRDefault="00255A2D" w:rsidP="00255A2D">
            <w:pPr>
              <w:widowControl w:val="0"/>
              <w:rPr>
                <w:rFonts w:cstheme="minorHAnsi"/>
                <w:iCs/>
                <w:sz w:val="20"/>
                <w:szCs w:val="20"/>
                <w:lang w:val="en-US"/>
              </w:rPr>
            </w:pPr>
            <w:r>
              <w:rPr>
                <w:rFonts w:cstheme="minorHAnsi"/>
                <w:iCs/>
                <w:sz w:val="20"/>
                <w:szCs w:val="20"/>
                <w:lang w:val="en-US"/>
              </w:rPr>
              <w:t xml:space="preserve">The Program has indicated that </w:t>
            </w:r>
            <w:r w:rsidRPr="00496F87">
              <w:rPr>
                <w:rFonts w:cstheme="minorHAnsi"/>
                <w:iCs/>
                <w:sz w:val="20"/>
                <w:szCs w:val="20"/>
                <w:lang w:val="en-US"/>
              </w:rPr>
              <w:t xml:space="preserve">DNA B109 is being modified </w:t>
            </w:r>
            <w:r>
              <w:rPr>
                <w:rFonts w:cstheme="minorHAnsi"/>
                <w:iCs/>
                <w:sz w:val="20"/>
                <w:szCs w:val="20"/>
                <w:lang w:val="en-US"/>
              </w:rPr>
              <w:t xml:space="preserve">to serve as a communal space </w:t>
            </w:r>
            <w:r w:rsidRPr="00496F87">
              <w:rPr>
                <w:rFonts w:cstheme="minorHAnsi"/>
                <w:iCs/>
                <w:sz w:val="20"/>
                <w:szCs w:val="20"/>
                <w:lang w:val="en-US"/>
              </w:rPr>
              <w:t>(expected summer 2025)</w:t>
            </w:r>
            <w:r>
              <w:rPr>
                <w:rFonts w:cstheme="minorHAnsi"/>
                <w:iCs/>
                <w:sz w:val="20"/>
                <w:szCs w:val="20"/>
                <w:lang w:val="en-US"/>
              </w:rPr>
              <w:t xml:space="preserve">. It will include drop-in desks, areas for social interaction, private </w:t>
            </w:r>
            <w:r w:rsidRPr="00496F87">
              <w:rPr>
                <w:rFonts w:cstheme="minorHAnsi"/>
                <w:iCs/>
                <w:sz w:val="20"/>
                <w:szCs w:val="20"/>
                <w:lang w:val="en-US"/>
              </w:rPr>
              <w:t xml:space="preserve">booths for </w:t>
            </w:r>
            <w:r>
              <w:rPr>
                <w:rFonts w:cstheme="minorHAnsi"/>
                <w:iCs/>
                <w:sz w:val="20"/>
                <w:szCs w:val="20"/>
                <w:lang w:val="en-US"/>
              </w:rPr>
              <w:t>Z</w:t>
            </w:r>
            <w:r w:rsidRPr="00496F87">
              <w:rPr>
                <w:rFonts w:cstheme="minorHAnsi"/>
                <w:iCs/>
                <w:sz w:val="20"/>
                <w:szCs w:val="20"/>
                <w:lang w:val="en-US"/>
              </w:rPr>
              <w:t>oom meetings and</w:t>
            </w:r>
            <w:r>
              <w:rPr>
                <w:rFonts w:cstheme="minorHAnsi"/>
                <w:iCs/>
                <w:sz w:val="20"/>
                <w:szCs w:val="20"/>
                <w:lang w:val="en-US"/>
              </w:rPr>
              <w:t xml:space="preserve"> spaces for student meetings (such as for GTA duties).</w:t>
            </w:r>
          </w:p>
          <w:p w14:paraId="42EA64BB" w14:textId="3034A540" w:rsidR="009246C6" w:rsidRPr="00496F87" w:rsidRDefault="009246C6" w:rsidP="00675C7D">
            <w:pPr>
              <w:widowControl w:val="0"/>
              <w:rPr>
                <w:rFonts w:cstheme="minorHAnsi"/>
                <w:iCs/>
                <w:sz w:val="20"/>
                <w:szCs w:val="20"/>
                <w:lang w:val="en-US"/>
              </w:rPr>
            </w:pPr>
          </w:p>
        </w:tc>
      </w:tr>
      <w:tr w:rsidR="009246C6" w:rsidRPr="00F06525" w14:paraId="4364B666" w14:textId="77777777" w:rsidTr="009246C6">
        <w:tc>
          <w:tcPr>
            <w:tcW w:w="2155" w:type="dxa"/>
            <w:shd w:val="clear" w:color="auto" w:fill="auto"/>
          </w:tcPr>
          <w:p w14:paraId="09B63D4D" w14:textId="77777777" w:rsidR="009246C6" w:rsidRPr="00496F87" w:rsidRDefault="009246C6" w:rsidP="00625A99">
            <w:pPr>
              <w:tabs>
                <w:tab w:val="left" w:pos="360"/>
              </w:tabs>
              <w:rPr>
                <w:rFonts w:cstheme="minorHAnsi"/>
                <w:b/>
                <w:bCs/>
                <w:sz w:val="20"/>
                <w:szCs w:val="20"/>
              </w:rPr>
            </w:pPr>
            <w:r w:rsidRPr="00496F87">
              <w:rPr>
                <w:rFonts w:cstheme="minorHAnsi"/>
                <w:b/>
                <w:bCs/>
                <w:sz w:val="20"/>
                <w:szCs w:val="20"/>
              </w:rPr>
              <w:t>Recommendation 8</w:t>
            </w:r>
          </w:p>
          <w:p w14:paraId="4C2B60A9" w14:textId="0493E13D" w:rsidR="009246C6" w:rsidRDefault="009246C6" w:rsidP="00625A99">
            <w:pPr>
              <w:tabs>
                <w:tab w:val="left" w:pos="360"/>
              </w:tabs>
              <w:rPr>
                <w:rFonts w:cstheme="minorHAnsi"/>
                <w:sz w:val="20"/>
                <w:szCs w:val="20"/>
              </w:rPr>
            </w:pPr>
            <w:r w:rsidRPr="00496F87">
              <w:rPr>
                <w:rFonts w:cstheme="minorHAnsi"/>
                <w:bCs/>
                <w:sz w:val="20"/>
                <w:szCs w:val="20"/>
              </w:rPr>
              <w:t xml:space="preserve">That the Program </w:t>
            </w:r>
            <w:r w:rsidR="002E70F8">
              <w:rPr>
                <w:rFonts w:cstheme="minorHAnsi"/>
                <w:sz w:val="20"/>
                <w:szCs w:val="20"/>
              </w:rPr>
              <w:t>p</w:t>
            </w:r>
            <w:r w:rsidRPr="00496F87">
              <w:rPr>
                <w:rFonts w:cstheme="minorHAnsi"/>
                <w:sz w:val="20"/>
                <w:szCs w:val="20"/>
              </w:rPr>
              <w:t>romote EDI in the recruitment and application process by collecting applicant and student information where possible to identify underrepresented groups and by redacting any information on application forms that may trigger unconscious bias by any ENLS faculty/staff who assess the applicants.</w:t>
            </w:r>
          </w:p>
          <w:p w14:paraId="43B6624E" w14:textId="2F5A6912" w:rsidR="00AC3F4F" w:rsidRPr="00496F87" w:rsidRDefault="00AC3F4F" w:rsidP="00625A99">
            <w:pPr>
              <w:tabs>
                <w:tab w:val="left" w:pos="360"/>
              </w:tabs>
              <w:rPr>
                <w:rFonts w:cstheme="minorHAnsi"/>
                <w:b/>
                <w:bCs/>
                <w:sz w:val="20"/>
                <w:szCs w:val="20"/>
              </w:rPr>
            </w:pPr>
          </w:p>
        </w:tc>
        <w:tc>
          <w:tcPr>
            <w:tcW w:w="1980" w:type="dxa"/>
            <w:shd w:val="clear" w:color="auto" w:fill="auto"/>
          </w:tcPr>
          <w:p w14:paraId="3A7DB6EC" w14:textId="2371E7B6" w:rsidR="009246C6" w:rsidRPr="00496F87" w:rsidRDefault="009246C6" w:rsidP="00625A99">
            <w:pPr>
              <w:widowControl w:val="0"/>
              <w:rPr>
                <w:rFonts w:eastAsia="Times New Roman" w:cstheme="minorHAnsi"/>
                <w:bCs/>
                <w:sz w:val="20"/>
                <w:szCs w:val="20"/>
                <w:lang w:val="en-US"/>
              </w:rPr>
            </w:pPr>
            <w:r w:rsidRPr="00496F87">
              <w:rPr>
                <w:rFonts w:eastAsia="Times New Roman" w:cstheme="minorHAnsi"/>
                <w:bCs/>
                <w:sz w:val="20"/>
                <w:szCs w:val="20"/>
                <w:lang w:val="en-US"/>
              </w:rPr>
              <w:t xml:space="preserve">The </w:t>
            </w:r>
            <w:r w:rsidR="00D77C92">
              <w:rPr>
                <w:rFonts w:eastAsia="Times New Roman" w:cstheme="minorHAnsi"/>
                <w:bCs/>
                <w:sz w:val="20"/>
                <w:szCs w:val="20"/>
                <w:lang w:val="en-US"/>
              </w:rPr>
              <w:t>P</w:t>
            </w:r>
            <w:r w:rsidRPr="00496F87">
              <w:rPr>
                <w:rFonts w:eastAsia="Times New Roman" w:cstheme="minorHAnsi"/>
                <w:bCs/>
                <w:sz w:val="20"/>
                <w:szCs w:val="20"/>
                <w:lang w:val="en-US"/>
              </w:rPr>
              <w:t>rogram should explore ways to implement best practices in EDI in both the admissions process as well as supervisor training.</w:t>
            </w:r>
          </w:p>
          <w:p w14:paraId="03DF5E58" w14:textId="77777777" w:rsidR="009246C6" w:rsidRPr="00496F87" w:rsidRDefault="009246C6" w:rsidP="00625A99">
            <w:pPr>
              <w:widowControl w:val="0"/>
              <w:rPr>
                <w:rFonts w:eastAsia="Times New Roman" w:cstheme="minorHAnsi"/>
                <w:bCs/>
                <w:sz w:val="20"/>
                <w:szCs w:val="20"/>
                <w:lang w:val="en-US"/>
              </w:rPr>
            </w:pPr>
          </w:p>
          <w:p w14:paraId="46E611AB" w14:textId="2B330AF2" w:rsidR="009246C6" w:rsidRPr="00496F87" w:rsidRDefault="009246C6" w:rsidP="00625A99">
            <w:pPr>
              <w:widowControl w:val="0"/>
              <w:rPr>
                <w:rFonts w:eastAsia="Times New Roman" w:cstheme="minorHAnsi"/>
                <w:bCs/>
                <w:sz w:val="20"/>
                <w:szCs w:val="20"/>
                <w:lang w:val="en-US"/>
              </w:rPr>
            </w:pPr>
            <w:r w:rsidRPr="00496F87">
              <w:rPr>
                <w:rFonts w:eastAsia="Times New Roman" w:cstheme="minorHAnsi"/>
                <w:bCs/>
                <w:sz w:val="20"/>
                <w:szCs w:val="20"/>
                <w:lang w:val="en-US"/>
              </w:rPr>
              <w:t>The Implementation Report will provide an update on any EDI practices/processes implemented.</w:t>
            </w:r>
          </w:p>
        </w:tc>
        <w:tc>
          <w:tcPr>
            <w:tcW w:w="6030" w:type="dxa"/>
            <w:shd w:val="clear" w:color="auto" w:fill="auto"/>
          </w:tcPr>
          <w:p w14:paraId="168DA89A" w14:textId="77777777" w:rsidR="00AC3F4F" w:rsidRDefault="009246C6" w:rsidP="00625A99">
            <w:pPr>
              <w:widowControl w:val="0"/>
              <w:rPr>
                <w:rFonts w:eastAsia="Times New Roman" w:cstheme="minorHAnsi"/>
                <w:bCs/>
                <w:iCs/>
                <w:sz w:val="20"/>
                <w:szCs w:val="20"/>
                <w:lang w:val="en-US"/>
              </w:rPr>
            </w:pPr>
            <w:r w:rsidRPr="00496F87">
              <w:rPr>
                <w:rFonts w:eastAsia="Times New Roman" w:cstheme="minorHAnsi"/>
                <w:bCs/>
                <w:iCs/>
                <w:sz w:val="20"/>
                <w:szCs w:val="20"/>
                <w:lang w:val="en-US"/>
              </w:rPr>
              <w:t xml:space="preserve">Sept 2024. </w:t>
            </w:r>
          </w:p>
          <w:p w14:paraId="69740D91" w14:textId="77777777" w:rsidR="00AC3F4F" w:rsidRDefault="00AC3F4F" w:rsidP="00625A99">
            <w:pPr>
              <w:widowControl w:val="0"/>
              <w:rPr>
                <w:rFonts w:eastAsia="Times New Roman" w:cstheme="minorHAnsi"/>
                <w:bCs/>
                <w:iCs/>
                <w:sz w:val="20"/>
                <w:szCs w:val="20"/>
                <w:lang w:val="en-US"/>
              </w:rPr>
            </w:pPr>
          </w:p>
          <w:p w14:paraId="2F4BF88A" w14:textId="5389D317" w:rsidR="009246C6" w:rsidRDefault="009246C6" w:rsidP="00625A99">
            <w:pPr>
              <w:widowControl w:val="0"/>
              <w:rPr>
                <w:rFonts w:eastAsia="Times New Roman" w:cstheme="minorHAnsi"/>
                <w:bCs/>
                <w:iCs/>
                <w:sz w:val="20"/>
                <w:szCs w:val="20"/>
                <w:lang w:val="en-US"/>
              </w:rPr>
            </w:pPr>
            <w:r w:rsidRPr="00DF73BD">
              <w:rPr>
                <w:rFonts w:eastAsia="Times New Roman" w:cstheme="minorHAnsi"/>
                <w:bCs/>
                <w:iCs/>
                <w:sz w:val="20"/>
                <w:szCs w:val="20"/>
                <w:lang w:val="en-US"/>
              </w:rPr>
              <w:t>The Program Executive met to discuss EDI-related concerns. The Executive’s main comment was that EDI in student recruitment is a University-wide concern and affects all graduate programs. Support and leadership on EDI should be provided from higher administrative levels so that all programs have equal access to, and advice on EDI-related concerns, including student recruitment. The Executive also commented that the marketing of programs could be enhanced to increase diversity among the pool of applicants. Many undergraduate students are not aware of how thesis-based programs work, notably that students are supported by a stipend, and that in addition to advanced training on state-of-the-art equipment and approaches, they gain a broad range of soft skills as part of their degree.</w:t>
            </w:r>
            <w:r>
              <w:rPr>
                <w:rFonts w:eastAsia="Times New Roman" w:cstheme="minorHAnsi"/>
                <w:bCs/>
                <w:iCs/>
                <w:sz w:val="20"/>
                <w:szCs w:val="20"/>
                <w:lang w:val="en-US"/>
              </w:rPr>
              <w:t xml:space="preserve"> In the short term w</w:t>
            </w:r>
            <w:r w:rsidRPr="00496F87">
              <w:rPr>
                <w:rFonts w:eastAsia="Times New Roman" w:cstheme="minorHAnsi"/>
                <w:bCs/>
                <w:iCs/>
                <w:sz w:val="20"/>
                <w:szCs w:val="20"/>
                <w:lang w:val="en-US"/>
              </w:rPr>
              <w:t xml:space="preserve">e have prepared a document outlining </w:t>
            </w:r>
            <w:r>
              <w:rPr>
                <w:rFonts w:eastAsia="Times New Roman" w:cstheme="minorHAnsi"/>
                <w:bCs/>
                <w:iCs/>
                <w:sz w:val="20"/>
                <w:szCs w:val="20"/>
                <w:lang w:val="en-US"/>
              </w:rPr>
              <w:t xml:space="preserve">current </w:t>
            </w:r>
            <w:r w:rsidRPr="00496F87">
              <w:rPr>
                <w:rFonts w:eastAsia="Times New Roman" w:cstheme="minorHAnsi"/>
                <w:bCs/>
                <w:iCs/>
                <w:sz w:val="20"/>
                <w:szCs w:val="20"/>
                <w:lang w:val="en-US"/>
              </w:rPr>
              <w:t>EDI resources available to E</w:t>
            </w:r>
            <w:r>
              <w:rPr>
                <w:rFonts w:eastAsia="Times New Roman" w:cstheme="minorHAnsi"/>
                <w:bCs/>
                <w:iCs/>
                <w:sz w:val="20"/>
                <w:szCs w:val="20"/>
                <w:lang w:val="en-US"/>
              </w:rPr>
              <w:t>N</w:t>
            </w:r>
            <w:r w:rsidRPr="00496F87">
              <w:rPr>
                <w:rFonts w:eastAsia="Times New Roman" w:cstheme="minorHAnsi"/>
                <w:bCs/>
                <w:iCs/>
                <w:sz w:val="20"/>
                <w:szCs w:val="20"/>
                <w:lang w:val="en-US"/>
              </w:rPr>
              <w:t>LS members</w:t>
            </w:r>
            <w:r>
              <w:rPr>
                <w:rFonts w:eastAsia="Times New Roman" w:cstheme="minorHAnsi"/>
                <w:bCs/>
                <w:iCs/>
                <w:sz w:val="20"/>
                <w:szCs w:val="20"/>
                <w:lang w:val="en-US"/>
              </w:rPr>
              <w:t xml:space="preserve"> and this has been circulated</w:t>
            </w:r>
            <w:r w:rsidRPr="00496F87">
              <w:rPr>
                <w:rFonts w:eastAsia="Times New Roman" w:cstheme="minorHAnsi"/>
                <w:bCs/>
                <w:iCs/>
                <w:sz w:val="20"/>
                <w:szCs w:val="20"/>
                <w:lang w:val="en-US"/>
              </w:rPr>
              <w:t xml:space="preserve">. </w:t>
            </w:r>
          </w:p>
          <w:p w14:paraId="0340A3F8" w14:textId="085481BC" w:rsidR="009246C6" w:rsidRPr="00496F87" w:rsidRDefault="009246C6" w:rsidP="00625A99">
            <w:pPr>
              <w:widowControl w:val="0"/>
              <w:rPr>
                <w:rFonts w:cstheme="minorHAnsi"/>
                <w:iCs/>
                <w:sz w:val="20"/>
                <w:szCs w:val="20"/>
                <w:lang w:val="en-US"/>
              </w:rPr>
            </w:pPr>
          </w:p>
        </w:tc>
      </w:tr>
    </w:tbl>
    <w:p w14:paraId="79537906" w14:textId="1256DB9C" w:rsidR="00CA5E84" w:rsidRDefault="00CA5E84" w:rsidP="008D6C4E">
      <w:pPr>
        <w:tabs>
          <w:tab w:val="left" w:pos="567"/>
        </w:tabs>
        <w:rPr>
          <w:rFonts w:eastAsia="Times New Roman" w:cstheme="minorHAnsi"/>
          <w:b/>
          <w:color w:val="0070C0"/>
          <w:sz w:val="28"/>
          <w:szCs w:val="28"/>
          <w:lang w:val="en-US"/>
        </w:rPr>
      </w:pPr>
    </w:p>
    <w:sectPr w:rsidR="00CA5E84" w:rsidSect="0036644E">
      <w:pgSz w:w="12240" w:h="15840"/>
      <w:pgMar w:top="850" w:right="144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44"/>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CEC637D"/>
    <w:multiLevelType w:val="multilevel"/>
    <w:tmpl w:val="FA6C89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53167B"/>
    <w:multiLevelType w:val="hybridMultilevel"/>
    <w:tmpl w:val="358A77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3E4CBC"/>
    <w:multiLevelType w:val="hybridMultilevel"/>
    <w:tmpl w:val="E894F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F6B69"/>
    <w:multiLevelType w:val="hybridMultilevel"/>
    <w:tmpl w:val="D7CC4AC8"/>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56431D6"/>
    <w:multiLevelType w:val="hybridMultilevel"/>
    <w:tmpl w:val="53A8B74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63A09"/>
    <w:multiLevelType w:val="hybridMultilevel"/>
    <w:tmpl w:val="58D440C2"/>
    <w:lvl w:ilvl="0" w:tplc="10090017">
      <w:start w:val="1"/>
      <w:numFmt w:val="lowerLetter"/>
      <w:lvlText w:val="%1)"/>
      <w:lvlJc w:val="left"/>
      <w:pPr>
        <w:ind w:left="720" w:hanging="360"/>
      </w:pPr>
      <w:rPr>
        <w:rFonts w:eastAsia="Times New Roman"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5C50A97"/>
    <w:multiLevelType w:val="hybridMultilevel"/>
    <w:tmpl w:val="6EB47F9A"/>
    <w:lvl w:ilvl="0" w:tplc="967804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469CA"/>
    <w:multiLevelType w:val="hybridMultilevel"/>
    <w:tmpl w:val="495E1C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D5217D"/>
    <w:multiLevelType w:val="hybridMultilevel"/>
    <w:tmpl w:val="E61C8186"/>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7F96703"/>
    <w:multiLevelType w:val="hybridMultilevel"/>
    <w:tmpl w:val="7A14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B6CAA"/>
    <w:multiLevelType w:val="hybridMultilevel"/>
    <w:tmpl w:val="C16A7702"/>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CA100E3"/>
    <w:multiLevelType w:val="multilevel"/>
    <w:tmpl w:val="1F568D20"/>
    <w:lvl w:ilvl="0">
      <w:start w:val="1"/>
      <w:numFmt w:val="decimal"/>
      <w:lvlText w:val="(%1)"/>
      <w:lvlJc w:val="left"/>
      <w:pPr>
        <w:tabs>
          <w:tab w:val="num" w:pos="0"/>
        </w:tabs>
        <w:ind w:left="720" w:hanging="36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9F14B08"/>
    <w:multiLevelType w:val="hybridMultilevel"/>
    <w:tmpl w:val="A8A40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27A3D"/>
    <w:multiLevelType w:val="hybridMultilevel"/>
    <w:tmpl w:val="7EFE360E"/>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10B3AB3"/>
    <w:multiLevelType w:val="hybridMultilevel"/>
    <w:tmpl w:val="D5604B8C"/>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3E52645"/>
    <w:multiLevelType w:val="hybridMultilevel"/>
    <w:tmpl w:val="CE0C25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170155E"/>
    <w:multiLevelType w:val="hybridMultilevel"/>
    <w:tmpl w:val="DD9C6958"/>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EE0817"/>
    <w:multiLevelType w:val="hybridMultilevel"/>
    <w:tmpl w:val="F9AE33EA"/>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6265B0E"/>
    <w:multiLevelType w:val="hybridMultilevel"/>
    <w:tmpl w:val="A40A86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1505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00405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96788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2989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0386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501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5844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0718102">
    <w:abstractNumId w:val="19"/>
  </w:num>
  <w:num w:numId="9" w16cid:durableId="281695078">
    <w:abstractNumId w:val="6"/>
  </w:num>
  <w:num w:numId="10" w16cid:durableId="2103643434">
    <w:abstractNumId w:val="0"/>
  </w:num>
  <w:num w:numId="11" w16cid:durableId="1246383293">
    <w:abstractNumId w:val="3"/>
  </w:num>
  <w:num w:numId="12" w16cid:durableId="2075816514">
    <w:abstractNumId w:val="13"/>
  </w:num>
  <w:num w:numId="13" w16cid:durableId="616642385">
    <w:abstractNumId w:val="16"/>
  </w:num>
  <w:num w:numId="14" w16cid:durableId="158664142">
    <w:abstractNumId w:val="12"/>
  </w:num>
  <w:num w:numId="15" w16cid:durableId="1163818385">
    <w:abstractNumId w:val="10"/>
  </w:num>
  <w:num w:numId="16" w16cid:durableId="33191532">
    <w:abstractNumId w:val="2"/>
  </w:num>
  <w:num w:numId="17" w16cid:durableId="1392846706">
    <w:abstractNumId w:val="8"/>
  </w:num>
  <w:num w:numId="18" w16cid:durableId="696351112">
    <w:abstractNumId w:val="5"/>
  </w:num>
  <w:num w:numId="19" w16cid:durableId="1455562878">
    <w:abstractNumId w:val="7"/>
  </w:num>
  <w:num w:numId="20" w16cid:durableId="244807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CE9"/>
    <w:rsid w:val="0002209D"/>
    <w:rsid w:val="00026F27"/>
    <w:rsid w:val="00044DDB"/>
    <w:rsid w:val="0005345A"/>
    <w:rsid w:val="00090EB9"/>
    <w:rsid w:val="00094F9B"/>
    <w:rsid w:val="001020B8"/>
    <w:rsid w:val="00104F21"/>
    <w:rsid w:val="00140919"/>
    <w:rsid w:val="001974E5"/>
    <w:rsid w:val="001B7049"/>
    <w:rsid w:val="00211D80"/>
    <w:rsid w:val="00242224"/>
    <w:rsid w:val="00255A2D"/>
    <w:rsid w:val="002841E4"/>
    <w:rsid w:val="0028543D"/>
    <w:rsid w:val="002E70F8"/>
    <w:rsid w:val="002F311C"/>
    <w:rsid w:val="0036644E"/>
    <w:rsid w:val="003C7449"/>
    <w:rsid w:val="003E0580"/>
    <w:rsid w:val="003E2EE4"/>
    <w:rsid w:val="003F5921"/>
    <w:rsid w:val="00406582"/>
    <w:rsid w:val="0041160B"/>
    <w:rsid w:val="00437409"/>
    <w:rsid w:val="0044598A"/>
    <w:rsid w:val="004729AB"/>
    <w:rsid w:val="00496F87"/>
    <w:rsid w:val="004B1394"/>
    <w:rsid w:val="004E1ED6"/>
    <w:rsid w:val="004F138B"/>
    <w:rsid w:val="005033F3"/>
    <w:rsid w:val="00505C23"/>
    <w:rsid w:val="0052090D"/>
    <w:rsid w:val="00526863"/>
    <w:rsid w:val="00552DE0"/>
    <w:rsid w:val="005721E4"/>
    <w:rsid w:val="00573850"/>
    <w:rsid w:val="00596C11"/>
    <w:rsid w:val="005B6579"/>
    <w:rsid w:val="005C6CE9"/>
    <w:rsid w:val="006021EA"/>
    <w:rsid w:val="006174DA"/>
    <w:rsid w:val="00625A99"/>
    <w:rsid w:val="00662600"/>
    <w:rsid w:val="00675C7D"/>
    <w:rsid w:val="006B33B3"/>
    <w:rsid w:val="006B7C2B"/>
    <w:rsid w:val="007027C2"/>
    <w:rsid w:val="00712539"/>
    <w:rsid w:val="00716FB6"/>
    <w:rsid w:val="007456F6"/>
    <w:rsid w:val="007472C0"/>
    <w:rsid w:val="007C2292"/>
    <w:rsid w:val="007C2663"/>
    <w:rsid w:val="007C538D"/>
    <w:rsid w:val="007F081E"/>
    <w:rsid w:val="008077D0"/>
    <w:rsid w:val="00813375"/>
    <w:rsid w:val="00827DFA"/>
    <w:rsid w:val="0087784E"/>
    <w:rsid w:val="00877F19"/>
    <w:rsid w:val="008A393C"/>
    <w:rsid w:val="008D1A09"/>
    <w:rsid w:val="008D3758"/>
    <w:rsid w:val="008D5F29"/>
    <w:rsid w:val="008D6C4E"/>
    <w:rsid w:val="008E4A72"/>
    <w:rsid w:val="008E7038"/>
    <w:rsid w:val="008F73AF"/>
    <w:rsid w:val="0091221F"/>
    <w:rsid w:val="0091285F"/>
    <w:rsid w:val="00914748"/>
    <w:rsid w:val="009246C6"/>
    <w:rsid w:val="00932BB5"/>
    <w:rsid w:val="009406CC"/>
    <w:rsid w:val="009978D4"/>
    <w:rsid w:val="009A2A19"/>
    <w:rsid w:val="009C6ED8"/>
    <w:rsid w:val="00A24F7D"/>
    <w:rsid w:val="00AC1B1D"/>
    <w:rsid w:val="00AC3F4F"/>
    <w:rsid w:val="00AE4181"/>
    <w:rsid w:val="00AF53BD"/>
    <w:rsid w:val="00B25888"/>
    <w:rsid w:val="00B569EF"/>
    <w:rsid w:val="00B71642"/>
    <w:rsid w:val="00BD0923"/>
    <w:rsid w:val="00BE7797"/>
    <w:rsid w:val="00BF2028"/>
    <w:rsid w:val="00C03E37"/>
    <w:rsid w:val="00C42B9D"/>
    <w:rsid w:val="00C64515"/>
    <w:rsid w:val="00C97CA0"/>
    <w:rsid w:val="00CA5E84"/>
    <w:rsid w:val="00CB2F19"/>
    <w:rsid w:val="00CB5A21"/>
    <w:rsid w:val="00CF349F"/>
    <w:rsid w:val="00CF690E"/>
    <w:rsid w:val="00D10518"/>
    <w:rsid w:val="00D2071E"/>
    <w:rsid w:val="00D221C2"/>
    <w:rsid w:val="00D30208"/>
    <w:rsid w:val="00D77C92"/>
    <w:rsid w:val="00DD4AF3"/>
    <w:rsid w:val="00DF6499"/>
    <w:rsid w:val="00DF73BD"/>
    <w:rsid w:val="00E3085A"/>
    <w:rsid w:val="00E31FDB"/>
    <w:rsid w:val="00E87B5C"/>
    <w:rsid w:val="00E91B3F"/>
    <w:rsid w:val="00F305BA"/>
    <w:rsid w:val="00F306EE"/>
    <w:rsid w:val="00F32B05"/>
    <w:rsid w:val="00F8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EF08B5"/>
  <w15:chartTrackingRefBased/>
  <w15:docId w15:val="{9BA46C96-8482-4F85-AC86-B9A14D5B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CE9"/>
    <w:pPr>
      <w:spacing w:after="0" w:line="240" w:lineRule="auto"/>
    </w:pPr>
    <w:rPr>
      <w:lang w:val="en-CA"/>
    </w:rPr>
  </w:style>
  <w:style w:type="paragraph" w:styleId="Heading1">
    <w:name w:val="heading 1"/>
    <w:basedOn w:val="Normal"/>
    <w:link w:val="Heading1Char"/>
    <w:uiPriority w:val="1"/>
    <w:qFormat/>
    <w:rsid w:val="00505C23"/>
    <w:pPr>
      <w:widowControl w:val="0"/>
      <w:ind w:left="120"/>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11C"/>
    <w:pPr>
      <w:spacing w:after="0" w:line="240" w:lineRule="auto"/>
    </w:pPr>
    <w:rPr>
      <w:rFonts w:ascii="Calibri" w:eastAsia="Calibri" w:hAnsi="Calibri"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499"/>
    <w:pPr>
      <w:ind w:left="720"/>
      <w:contextualSpacing/>
    </w:pPr>
  </w:style>
  <w:style w:type="paragraph" w:customStyle="1" w:styleId="Default">
    <w:name w:val="Default"/>
    <w:qFormat/>
    <w:rsid w:val="00DF649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94F9B"/>
    <w:rPr>
      <w:sz w:val="16"/>
      <w:szCs w:val="16"/>
    </w:rPr>
  </w:style>
  <w:style w:type="paragraph" w:styleId="CommentText">
    <w:name w:val="annotation text"/>
    <w:basedOn w:val="Normal"/>
    <w:link w:val="CommentTextChar"/>
    <w:uiPriority w:val="99"/>
    <w:unhideWhenUsed/>
    <w:rsid w:val="00094F9B"/>
    <w:rPr>
      <w:sz w:val="20"/>
      <w:szCs w:val="20"/>
    </w:rPr>
  </w:style>
  <w:style w:type="character" w:customStyle="1" w:styleId="CommentTextChar">
    <w:name w:val="Comment Text Char"/>
    <w:basedOn w:val="DefaultParagraphFont"/>
    <w:link w:val="CommentText"/>
    <w:uiPriority w:val="99"/>
    <w:rsid w:val="00094F9B"/>
    <w:rPr>
      <w:sz w:val="20"/>
      <w:szCs w:val="20"/>
      <w:lang w:val="en-CA"/>
    </w:rPr>
  </w:style>
  <w:style w:type="paragraph" w:styleId="CommentSubject">
    <w:name w:val="annotation subject"/>
    <w:basedOn w:val="CommentText"/>
    <w:next w:val="CommentText"/>
    <w:link w:val="CommentSubjectChar"/>
    <w:uiPriority w:val="99"/>
    <w:semiHidden/>
    <w:unhideWhenUsed/>
    <w:rsid w:val="00094F9B"/>
    <w:rPr>
      <w:b/>
      <w:bCs/>
    </w:rPr>
  </w:style>
  <w:style w:type="character" w:customStyle="1" w:styleId="CommentSubjectChar">
    <w:name w:val="Comment Subject Char"/>
    <w:basedOn w:val="CommentTextChar"/>
    <w:link w:val="CommentSubject"/>
    <w:uiPriority w:val="99"/>
    <w:semiHidden/>
    <w:rsid w:val="00094F9B"/>
    <w:rPr>
      <w:b/>
      <w:bCs/>
      <w:sz w:val="20"/>
      <w:szCs w:val="20"/>
      <w:lang w:val="en-CA"/>
    </w:rPr>
  </w:style>
  <w:style w:type="paragraph" w:styleId="BalloonText">
    <w:name w:val="Balloon Text"/>
    <w:basedOn w:val="Normal"/>
    <w:link w:val="BalloonTextChar"/>
    <w:uiPriority w:val="99"/>
    <w:semiHidden/>
    <w:unhideWhenUsed/>
    <w:rsid w:val="00366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44E"/>
    <w:rPr>
      <w:rFonts w:ascii="Segoe UI" w:hAnsi="Segoe UI" w:cs="Segoe UI"/>
      <w:sz w:val="18"/>
      <w:szCs w:val="18"/>
      <w:lang w:val="en-CA"/>
    </w:rPr>
  </w:style>
  <w:style w:type="character" w:customStyle="1" w:styleId="Heading1Char">
    <w:name w:val="Heading 1 Char"/>
    <w:basedOn w:val="DefaultParagraphFont"/>
    <w:link w:val="Heading1"/>
    <w:uiPriority w:val="1"/>
    <w:rsid w:val="00505C23"/>
    <w:rPr>
      <w:rFonts w:ascii="Arial" w:eastAsia="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92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0B893423258348A58198317C48EE64" ma:contentTypeVersion="7" ma:contentTypeDescription="Create a new document." ma:contentTypeScope="" ma:versionID="730dcf12877bae8d1154be48cb78e9e0">
  <xsd:schema xmlns:xsd="http://www.w3.org/2001/XMLSchema" xmlns:xs="http://www.w3.org/2001/XMLSchema" xmlns:p="http://schemas.microsoft.com/office/2006/metadata/properties" xmlns:ns2="644c71a8-5d8d-40ce-a974-645e982b85c0" xmlns:ns3="25b92f06-5c57-4c29-bad0-0f2a709869a6" targetNamespace="http://schemas.microsoft.com/office/2006/metadata/properties" ma:root="true" ma:fieldsID="60e8db92f87e6805ff7a9006c4980b23" ns2:_="" ns3:_="">
    <xsd:import namespace="644c71a8-5d8d-40ce-a974-645e982b85c0"/>
    <xsd:import namespace="25b92f06-5c57-4c29-bad0-0f2a709869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c71a8-5d8d-40ce-a974-645e982b8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b92f06-5c57-4c29-bad0-0f2a709869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2B0FF-6599-4800-AF76-646C9AC01E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83561B-CE50-47B5-8350-D6D3CEBAE2D3}">
  <ds:schemaRefs>
    <ds:schemaRef ds:uri="http://schemas.microsoft.com/sharepoint/v3/contenttype/forms"/>
  </ds:schemaRefs>
</ds:datastoreItem>
</file>

<file path=customXml/itemProps3.xml><?xml version="1.0" encoding="utf-8"?>
<ds:datastoreItem xmlns:ds="http://schemas.openxmlformats.org/officeDocument/2006/customXml" ds:itemID="{7566C088-C7E4-488D-B836-F723342E9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c71a8-5d8d-40ce-a974-645e982b85c0"/>
    <ds:schemaRef ds:uri="25b92f06-5c57-4c29-bad0-0f2a70986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6565FC-3769-4597-8820-3B38B540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Bruls</dc:creator>
  <cp:keywords/>
  <dc:description/>
  <cp:lastModifiedBy>Jen Davis</cp:lastModifiedBy>
  <cp:revision>12</cp:revision>
  <dcterms:created xsi:type="dcterms:W3CDTF">2025-02-12T18:53:00Z</dcterms:created>
  <dcterms:modified xsi:type="dcterms:W3CDTF">2025-03-05T15:02:00Z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0x010100990B893423258348A58198317C48EE64</vt:lpwstr>
  </property>
</Properties>
</file>