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C4B8" w14:textId="77777777" w:rsidR="00CC401A" w:rsidRDefault="00640D7E" w:rsidP="002F564C">
      <w:pPr>
        <w:tabs>
          <w:tab w:val="left" w:pos="1560"/>
          <w:tab w:val="right" w:pos="5760"/>
        </w:tabs>
        <w:ind w:left="-270"/>
        <w:rPr>
          <w:rFonts w:ascii="Arial Black" w:eastAsia="Times New Roman" w:hAnsi="Arial Black" w:cstheme="minorHAnsi"/>
          <w:sz w:val="26"/>
          <w:szCs w:val="26"/>
          <w:lang w:val="en-US"/>
        </w:rPr>
      </w:pPr>
      <w:r>
        <w:rPr>
          <w:rFonts w:ascii="Arial Black" w:eastAsia="Times New Roman" w:hAnsi="Arial Black" w:cstheme="minorHAnsi"/>
          <w:b/>
          <w:sz w:val="26"/>
          <w:szCs w:val="26"/>
          <w:lang w:val="en-US"/>
        </w:rPr>
        <w:t>IMPLEMENTATION REPORT</w:t>
      </w:r>
      <w:r>
        <w:rPr>
          <w:rFonts w:ascii="Arial Black" w:eastAsia="Times New Roman" w:hAnsi="Arial Black" w:cstheme="minorHAnsi"/>
          <w:sz w:val="26"/>
          <w:szCs w:val="26"/>
          <w:lang w:val="en-US"/>
        </w:rPr>
        <w:t xml:space="preserve"> – CYCLICAL PROGRAM REVIEW</w:t>
      </w:r>
    </w:p>
    <w:p w14:paraId="3B419538" w14:textId="77777777" w:rsidR="00CC401A" w:rsidRDefault="00CC401A" w:rsidP="002F564C">
      <w:pPr>
        <w:tabs>
          <w:tab w:val="left" w:pos="567"/>
        </w:tabs>
        <w:ind w:left="-270"/>
        <w:rPr>
          <w:rFonts w:eastAsia="Times New Roman" w:cstheme="minorHAnsi"/>
          <w:b/>
          <w:color w:val="0070C0"/>
          <w:sz w:val="16"/>
          <w:szCs w:val="16"/>
          <w:lang w:val="en-US"/>
        </w:rPr>
      </w:pPr>
    </w:p>
    <w:p w14:paraId="5E065F08" w14:textId="77777777" w:rsidR="00CC401A" w:rsidRDefault="00640D7E" w:rsidP="002F564C">
      <w:pPr>
        <w:tabs>
          <w:tab w:val="left" w:pos="567"/>
        </w:tabs>
        <w:ind w:left="-270"/>
        <w:rPr>
          <w:rFonts w:eastAsia="Times New Roman" w:cstheme="minorHAnsi"/>
          <w:b/>
          <w:color w:val="0070C0"/>
          <w:sz w:val="26"/>
          <w:szCs w:val="26"/>
          <w:lang w:val="en-US"/>
        </w:rPr>
      </w:pPr>
      <w:r>
        <w:rPr>
          <w:rFonts w:eastAsia="Times New Roman" w:cstheme="minorHAnsi"/>
          <w:b/>
          <w:color w:val="0070C0"/>
          <w:sz w:val="26"/>
          <w:szCs w:val="26"/>
          <w:lang w:val="en-US"/>
        </w:rPr>
        <w:t>DUE DATE FOR IMPLEMENTATION REPORT: December 1, 2024</w:t>
      </w:r>
    </w:p>
    <w:p w14:paraId="3578A001" w14:textId="77777777" w:rsidR="00CC401A" w:rsidRDefault="00CC401A">
      <w:pPr>
        <w:tabs>
          <w:tab w:val="left" w:pos="1560"/>
          <w:tab w:val="right" w:pos="5760"/>
        </w:tabs>
        <w:rPr>
          <w:rFonts w:eastAsia="Times New Roman" w:cstheme="minorHAnsi"/>
          <w:iCs/>
          <w:sz w:val="16"/>
          <w:szCs w:val="16"/>
          <w:lang w:val="en-US"/>
        </w:rPr>
      </w:pPr>
    </w:p>
    <w:tbl>
      <w:tblPr>
        <w:tblStyle w:val="TableGrid"/>
        <w:tblW w:w="10440" w:type="dxa"/>
        <w:tblInd w:w="-275" w:type="dxa"/>
        <w:tblLayout w:type="fixed"/>
        <w:tblLook w:val="04A0" w:firstRow="1" w:lastRow="0" w:firstColumn="1" w:lastColumn="0" w:noHBand="0" w:noVBand="1"/>
      </w:tblPr>
      <w:tblGrid>
        <w:gridCol w:w="3777"/>
        <w:gridCol w:w="6663"/>
      </w:tblGrid>
      <w:tr w:rsidR="00CC401A" w14:paraId="2753D172" w14:textId="77777777" w:rsidTr="002F564C">
        <w:tc>
          <w:tcPr>
            <w:tcW w:w="3777" w:type="dxa"/>
            <w:shd w:val="clear" w:color="auto" w:fill="D9D9D9" w:themeFill="background1" w:themeFillShade="D9"/>
          </w:tcPr>
          <w:p w14:paraId="6F9F27FE" w14:textId="77777777" w:rsidR="00CC401A" w:rsidRDefault="00640D7E">
            <w:pPr>
              <w:rPr>
                <w:rFonts w:cstheme="minorHAnsi"/>
                <w:sz w:val="24"/>
                <w:szCs w:val="24"/>
              </w:rPr>
            </w:pPr>
            <w:r>
              <w:rPr>
                <w:rFonts w:eastAsia="Calibri" w:cstheme="minorHAnsi"/>
                <w:sz w:val="24"/>
                <w:szCs w:val="24"/>
              </w:rPr>
              <w:t>Degree Programs Reviewed</w:t>
            </w:r>
          </w:p>
        </w:tc>
        <w:tc>
          <w:tcPr>
            <w:tcW w:w="6663" w:type="dxa"/>
            <w:vAlign w:val="center"/>
          </w:tcPr>
          <w:p w14:paraId="47CE2F1D" w14:textId="77777777" w:rsidR="00CC401A" w:rsidRPr="003A7B6A" w:rsidRDefault="00640D7E">
            <w:pPr>
              <w:rPr>
                <w:rFonts w:ascii="Calibri" w:eastAsia="Times New Roman" w:hAnsi="Calibri" w:cstheme="minorHAnsi"/>
                <w:bCs/>
                <w:sz w:val="24"/>
                <w:szCs w:val="24"/>
              </w:rPr>
            </w:pPr>
            <w:r w:rsidRPr="003A7B6A">
              <w:rPr>
                <w:rFonts w:eastAsia="Times New Roman" w:cstheme="minorHAnsi"/>
                <w:bCs/>
                <w:sz w:val="24"/>
                <w:szCs w:val="24"/>
              </w:rPr>
              <w:t>BBA – Bachelor of Business Administration</w:t>
            </w:r>
          </w:p>
          <w:p w14:paraId="4BF23E7B" w14:textId="77777777" w:rsidR="00CC401A" w:rsidRPr="003A7B6A" w:rsidRDefault="00640D7E">
            <w:pPr>
              <w:rPr>
                <w:rFonts w:cstheme="minorHAnsi"/>
                <w:bCs/>
                <w:sz w:val="24"/>
                <w:szCs w:val="24"/>
              </w:rPr>
            </w:pPr>
            <w:r w:rsidRPr="003A7B6A">
              <w:rPr>
                <w:rFonts w:eastAsia="Times New Roman" w:cstheme="minorHAnsi"/>
                <w:bCs/>
                <w:sz w:val="24"/>
                <w:szCs w:val="24"/>
              </w:rPr>
              <w:t>BA/BSc Joint Major Honours</w:t>
            </w:r>
          </w:p>
        </w:tc>
      </w:tr>
      <w:tr w:rsidR="00CC401A" w14:paraId="153B2C21" w14:textId="77777777" w:rsidTr="002F564C">
        <w:tc>
          <w:tcPr>
            <w:tcW w:w="3777" w:type="dxa"/>
            <w:shd w:val="clear" w:color="auto" w:fill="D9D9D9" w:themeFill="background1" w:themeFillShade="D9"/>
          </w:tcPr>
          <w:p w14:paraId="5596D74F" w14:textId="77777777" w:rsidR="00CC401A" w:rsidRDefault="00640D7E">
            <w:pPr>
              <w:rPr>
                <w:rFonts w:cstheme="minorHAnsi"/>
                <w:sz w:val="24"/>
                <w:szCs w:val="24"/>
              </w:rPr>
            </w:pPr>
            <w:r>
              <w:rPr>
                <w:rFonts w:eastAsia="Calibri" w:cstheme="minorHAnsi"/>
                <w:sz w:val="24"/>
                <w:szCs w:val="24"/>
              </w:rPr>
              <w:t>Academic Year – Program was Reviewed</w:t>
            </w:r>
          </w:p>
        </w:tc>
        <w:tc>
          <w:tcPr>
            <w:tcW w:w="6663" w:type="dxa"/>
            <w:vAlign w:val="center"/>
          </w:tcPr>
          <w:p w14:paraId="16CEC3D3" w14:textId="77777777" w:rsidR="00CC401A" w:rsidRPr="003A7B6A" w:rsidRDefault="00640D7E">
            <w:pPr>
              <w:rPr>
                <w:rFonts w:cstheme="minorHAnsi"/>
                <w:bCs/>
                <w:sz w:val="24"/>
                <w:szCs w:val="24"/>
              </w:rPr>
            </w:pPr>
            <w:r w:rsidRPr="003A7B6A">
              <w:rPr>
                <w:rFonts w:eastAsia="Times New Roman" w:cs="Arial"/>
                <w:bCs/>
                <w:sz w:val="24"/>
                <w:szCs w:val="24"/>
              </w:rPr>
              <w:t>2022-2023</w:t>
            </w:r>
          </w:p>
        </w:tc>
      </w:tr>
      <w:tr w:rsidR="00CC401A" w14:paraId="18EED067" w14:textId="77777777" w:rsidTr="002F564C">
        <w:tc>
          <w:tcPr>
            <w:tcW w:w="3777" w:type="dxa"/>
            <w:shd w:val="clear" w:color="auto" w:fill="D9D9D9" w:themeFill="background1" w:themeFillShade="D9"/>
          </w:tcPr>
          <w:p w14:paraId="1A18A37D" w14:textId="6494AD17" w:rsidR="00CC401A" w:rsidRDefault="00640D7E">
            <w:pPr>
              <w:rPr>
                <w:rFonts w:cstheme="minorHAnsi"/>
                <w:sz w:val="24"/>
                <w:szCs w:val="24"/>
              </w:rPr>
            </w:pPr>
            <w:r>
              <w:rPr>
                <w:rFonts w:eastAsia="Calibri" w:cstheme="minorHAnsi"/>
                <w:sz w:val="24"/>
                <w:szCs w:val="24"/>
              </w:rPr>
              <w:t>Date of Site Visit</w:t>
            </w:r>
          </w:p>
        </w:tc>
        <w:tc>
          <w:tcPr>
            <w:tcW w:w="6663" w:type="dxa"/>
            <w:vAlign w:val="center"/>
          </w:tcPr>
          <w:p w14:paraId="3E44C069" w14:textId="77777777" w:rsidR="00CC401A" w:rsidRPr="003A7B6A" w:rsidRDefault="00640D7E">
            <w:pPr>
              <w:rPr>
                <w:rFonts w:eastAsia="Times New Roman" w:cs="Arial"/>
                <w:bCs/>
                <w:sz w:val="24"/>
                <w:szCs w:val="24"/>
              </w:rPr>
            </w:pPr>
            <w:r w:rsidRPr="003A7B6A">
              <w:rPr>
                <w:rFonts w:eastAsia="Times New Roman" w:cs="Arial"/>
                <w:bCs/>
                <w:sz w:val="24"/>
                <w:szCs w:val="24"/>
              </w:rPr>
              <w:t>March 27-28, 2023</w:t>
            </w:r>
          </w:p>
          <w:p w14:paraId="6E96595A" w14:textId="77777777" w:rsidR="00CC401A" w:rsidRPr="003A7B6A" w:rsidRDefault="00CC401A">
            <w:pPr>
              <w:rPr>
                <w:rFonts w:cstheme="minorHAnsi"/>
                <w:bCs/>
                <w:sz w:val="24"/>
                <w:szCs w:val="24"/>
              </w:rPr>
            </w:pPr>
          </w:p>
        </w:tc>
      </w:tr>
      <w:tr w:rsidR="00CC401A" w14:paraId="5BB52AED" w14:textId="77777777" w:rsidTr="002F564C">
        <w:tc>
          <w:tcPr>
            <w:tcW w:w="3777" w:type="dxa"/>
            <w:shd w:val="clear" w:color="auto" w:fill="D9D9D9" w:themeFill="background1" w:themeFillShade="D9"/>
          </w:tcPr>
          <w:p w14:paraId="1CBDB8E4" w14:textId="77777777" w:rsidR="00CC401A" w:rsidRDefault="00640D7E">
            <w:pPr>
              <w:rPr>
                <w:rFonts w:cstheme="minorHAnsi"/>
                <w:sz w:val="24"/>
                <w:szCs w:val="24"/>
              </w:rPr>
            </w:pPr>
            <w:r>
              <w:rPr>
                <w:rFonts w:eastAsia="Calibri" w:cstheme="minorHAnsi"/>
                <w:sz w:val="24"/>
                <w:szCs w:val="24"/>
              </w:rPr>
              <w:t>Signature of Chair and/or Director</w:t>
            </w:r>
          </w:p>
        </w:tc>
        <w:tc>
          <w:tcPr>
            <w:tcW w:w="6663" w:type="dxa"/>
            <w:vAlign w:val="center"/>
          </w:tcPr>
          <w:p w14:paraId="0583D758" w14:textId="12A33774" w:rsidR="002F564C" w:rsidRDefault="002F564C">
            <w:pPr>
              <w:rPr>
                <w:rFonts w:cstheme="minorHAnsi"/>
                <w:bCs/>
                <w:sz w:val="24"/>
                <w:szCs w:val="24"/>
              </w:rPr>
            </w:pPr>
            <w:r>
              <w:rPr>
                <w:rFonts w:eastAsia="Calibri" w:cstheme="minorHAnsi"/>
                <w:noProof/>
                <w:sz w:val="24"/>
                <w:szCs w:val="24"/>
                <w:lang w:val="en-US"/>
              </w:rPr>
              <w:drawing>
                <wp:anchor distT="0" distB="0" distL="0" distR="0" simplePos="0" relativeHeight="2" behindDoc="0" locked="0" layoutInCell="1" allowOverlap="1" wp14:anchorId="6FA20FC5" wp14:editId="53F121B1">
                  <wp:simplePos x="0" y="0"/>
                  <wp:positionH relativeFrom="column">
                    <wp:posOffset>1905</wp:posOffset>
                  </wp:positionH>
                  <wp:positionV relativeFrom="paragraph">
                    <wp:posOffset>59690</wp:posOffset>
                  </wp:positionV>
                  <wp:extent cx="1016635" cy="5886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016635" cy="588645"/>
                          </a:xfrm>
                          <a:prstGeom prst="rect">
                            <a:avLst/>
                          </a:prstGeom>
                          <a:noFill/>
                        </pic:spPr>
                      </pic:pic>
                    </a:graphicData>
                  </a:graphic>
                  <wp14:sizeRelH relativeFrom="margin">
                    <wp14:pctWidth>0</wp14:pctWidth>
                  </wp14:sizeRelH>
                  <wp14:sizeRelV relativeFrom="margin">
                    <wp14:pctHeight>0</wp14:pctHeight>
                  </wp14:sizeRelV>
                </wp:anchor>
              </w:drawing>
            </w:r>
            <w:r w:rsidR="00CA74E7">
              <w:rPr>
                <w:rFonts w:cstheme="minorHAnsi"/>
                <w:bCs/>
                <w:sz w:val="24"/>
                <w:szCs w:val="24"/>
              </w:rPr>
              <w:t>Byron Lew</w:t>
            </w:r>
          </w:p>
          <w:p w14:paraId="5C17A85F" w14:textId="77777777" w:rsidR="00CA74E7" w:rsidRDefault="00CA74E7">
            <w:pPr>
              <w:rPr>
                <w:rFonts w:cstheme="minorHAnsi"/>
                <w:bCs/>
                <w:sz w:val="24"/>
                <w:szCs w:val="24"/>
              </w:rPr>
            </w:pPr>
          </w:p>
          <w:p w14:paraId="356AC285" w14:textId="5DCEF461" w:rsidR="00CA74E7" w:rsidRPr="003A7B6A" w:rsidRDefault="00CA74E7">
            <w:pPr>
              <w:rPr>
                <w:rFonts w:cstheme="minorHAnsi"/>
                <w:bCs/>
                <w:sz w:val="24"/>
                <w:szCs w:val="24"/>
              </w:rPr>
            </w:pPr>
          </w:p>
        </w:tc>
      </w:tr>
      <w:tr w:rsidR="00CC401A" w14:paraId="7F289CF6" w14:textId="77777777" w:rsidTr="002F564C">
        <w:trPr>
          <w:trHeight w:val="535"/>
        </w:trPr>
        <w:tc>
          <w:tcPr>
            <w:tcW w:w="3777" w:type="dxa"/>
            <w:shd w:val="clear" w:color="auto" w:fill="D9D9D9" w:themeFill="background1" w:themeFillShade="D9"/>
          </w:tcPr>
          <w:p w14:paraId="503CB24B" w14:textId="77777777" w:rsidR="00CC401A" w:rsidRDefault="00640D7E">
            <w:pPr>
              <w:rPr>
                <w:rFonts w:cstheme="minorHAnsi"/>
                <w:sz w:val="24"/>
                <w:szCs w:val="24"/>
              </w:rPr>
            </w:pPr>
            <w:r>
              <w:rPr>
                <w:rFonts w:eastAsia="Calibri" w:cstheme="minorHAnsi"/>
                <w:sz w:val="24"/>
                <w:szCs w:val="24"/>
              </w:rPr>
              <w:t>Signature of Dean</w:t>
            </w:r>
          </w:p>
          <w:p w14:paraId="4390CC2D" w14:textId="77777777" w:rsidR="00CC401A" w:rsidRDefault="00CC401A">
            <w:pPr>
              <w:rPr>
                <w:rFonts w:cstheme="minorHAnsi"/>
                <w:sz w:val="24"/>
                <w:szCs w:val="24"/>
              </w:rPr>
            </w:pPr>
          </w:p>
        </w:tc>
        <w:tc>
          <w:tcPr>
            <w:tcW w:w="6663" w:type="dxa"/>
            <w:vAlign w:val="center"/>
          </w:tcPr>
          <w:p w14:paraId="5CC32616" w14:textId="0D31CA11" w:rsidR="00CA74E7" w:rsidRDefault="00CA74E7">
            <w:pPr>
              <w:rPr>
                <w:rFonts w:cstheme="minorHAnsi"/>
                <w:bCs/>
                <w:sz w:val="24"/>
                <w:szCs w:val="24"/>
              </w:rPr>
            </w:pPr>
            <w:r>
              <w:rPr>
                <w:rFonts w:cstheme="minorHAnsi"/>
                <w:bCs/>
                <w:sz w:val="24"/>
                <w:szCs w:val="24"/>
              </w:rPr>
              <w:t>Mark Skinner</w:t>
            </w:r>
          </w:p>
          <w:p w14:paraId="24F5A787" w14:textId="64A65977" w:rsidR="00CC401A" w:rsidRPr="003A7B6A" w:rsidRDefault="00513153">
            <w:pPr>
              <w:rPr>
                <w:rFonts w:cstheme="minorHAnsi"/>
                <w:bCs/>
                <w:sz w:val="24"/>
                <w:szCs w:val="24"/>
              </w:rPr>
            </w:pPr>
            <w:r w:rsidRPr="003A7B6A">
              <w:rPr>
                <w:rFonts w:cstheme="minorHAnsi"/>
                <w:bCs/>
                <w:noProof/>
                <w:sz w:val="24"/>
                <w:szCs w:val="24"/>
                <w:lang w:val="en-US"/>
              </w:rPr>
              <w:drawing>
                <wp:inline distT="0" distB="0" distL="0" distR="0" wp14:anchorId="23B38F7F" wp14:editId="40CA1D72">
                  <wp:extent cx="1685925" cy="466570"/>
                  <wp:effectExtent l="0" t="0" r="0" b="0"/>
                  <wp:docPr id="1850423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9142" cy="470228"/>
                          </a:xfrm>
                          <a:prstGeom prst="rect">
                            <a:avLst/>
                          </a:prstGeom>
                          <a:noFill/>
                          <a:ln>
                            <a:noFill/>
                          </a:ln>
                        </pic:spPr>
                      </pic:pic>
                    </a:graphicData>
                  </a:graphic>
                </wp:inline>
              </w:drawing>
            </w:r>
          </w:p>
        </w:tc>
      </w:tr>
      <w:tr w:rsidR="00CC401A" w14:paraId="6244DA40" w14:textId="77777777" w:rsidTr="002F564C">
        <w:trPr>
          <w:trHeight w:val="535"/>
        </w:trPr>
        <w:tc>
          <w:tcPr>
            <w:tcW w:w="3777" w:type="dxa"/>
            <w:shd w:val="clear" w:color="auto" w:fill="D9D9D9" w:themeFill="background1" w:themeFillShade="D9"/>
          </w:tcPr>
          <w:p w14:paraId="541A8F0A" w14:textId="77777777" w:rsidR="00CC401A" w:rsidRDefault="00640D7E">
            <w:pPr>
              <w:rPr>
                <w:rFonts w:cstheme="minorHAnsi"/>
                <w:sz w:val="24"/>
                <w:szCs w:val="24"/>
              </w:rPr>
            </w:pPr>
            <w:r>
              <w:rPr>
                <w:rFonts w:eastAsia="Calibri" w:cstheme="minorHAnsi"/>
                <w:sz w:val="24"/>
                <w:szCs w:val="24"/>
              </w:rPr>
              <w:t>Date</w:t>
            </w:r>
          </w:p>
          <w:p w14:paraId="19EE4E46" w14:textId="77777777" w:rsidR="00CC401A" w:rsidRDefault="00CC401A">
            <w:pPr>
              <w:rPr>
                <w:rFonts w:cstheme="minorHAnsi"/>
                <w:sz w:val="24"/>
                <w:szCs w:val="24"/>
              </w:rPr>
            </w:pPr>
          </w:p>
        </w:tc>
        <w:tc>
          <w:tcPr>
            <w:tcW w:w="6663" w:type="dxa"/>
            <w:vAlign w:val="center"/>
          </w:tcPr>
          <w:p w14:paraId="663D8C86" w14:textId="16B5DD9A" w:rsidR="00CC401A" w:rsidRPr="003A7B6A" w:rsidRDefault="00E8045F">
            <w:pPr>
              <w:rPr>
                <w:rFonts w:cstheme="minorHAnsi"/>
                <w:bCs/>
                <w:sz w:val="24"/>
                <w:szCs w:val="24"/>
              </w:rPr>
            </w:pPr>
            <w:r w:rsidRPr="003A7B6A">
              <w:rPr>
                <w:rFonts w:cstheme="minorHAnsi"/>
                <w:bCs/>
                <w:sz w:val="24"/>
                <w:szCs w:val="24"/>
              </w:rPr>
              <w:t>December 16, 2024</w:t>
            </w:r>
          </w:p>
        </w:tc>
      </w:tr>
      <w:tr w:rsidR="00CC401A" w14:paraId="5BF5E2C7" w14:textId="77777777" w:rsidTr="002F564C">
        <w:trPr>
          <w:trHeight w:val="535"/>
        </w:trPr>
        <w:tc>
          <w:tcPr>
            <w:tcW w:w="3777" w:type="dxa"/>
            <w:shd w:val="clear" w:color="auto" w:fill="D9D9D9" w:themeFill="background1" w:themeFillShade="D9"/>
          </w:tcPr>
          <w:p w14:paraId="0675C6D5" w14:textId="77777777" w:rsidR="00CC401A" w:rsidRDefault="00640D7E">
            <w:pPr>
              <w:rPr>
                <w:rFonts w:cstheme="minorHAnsi"/>
                <w:sz w:val="24"/>
                <w:szCs w:val="24"/>
              </w:rPr>
            </w:pPr>
            <w:r>
              <w:rPr>
                <w:rFonts w:eastAsia="Calibri" w:cstheme="minorHAnsi"/>
                <w:sz w:val="24"/>
                <w:szCs w:val="24"/>
              </w:rPr>
              <w:t>Signature of Dean</w:t>
            </w:r>
          </w:p>
        </w:tc>
        <w:tc>
          <w:tcPr>
            <w:tcW w:w="6663" w:type="dxa"/>
            <w:vAlign w:val="center"/>
          </w:tcPr>
          <w:p w14:paraId="3F018B2E" w14:textId="30787EE7" w:rsidR="00CA74E7" w:rsidRDefault="00CA74E7">
            <w:pPr>
              <w:rPr>
                <w:rFonts w:cstheme="minorHAnsi"/>
                <w:bCs/>
                <w:sz w:val="24"/>
                <w:szCs w:val="24"/>
              </w:rPr>
            </w:pPr>
            <w:r>
              <w:rPr>
                <w:rFonts w:cstheme="minorHAnsi"/>
                <w:bCs/>
                <w:sz w:val="24"/>
                <w:szCs w:val="24"/>
              </w:rPr>
              <w:t>Wenying Feng</w:t>
            </w:r>
          </w:p>
          <w:p w14:paraId="6F599D56" w14:textId="08BC687F" w:rsidR="00CC401A" w:rsidRPr="003A7B6A" w:rsidRDefault="00821226">
            <w:pPr>
              <w:rPr>
                <w:rFonts w:cstheme="minorHAnsi"/>
                <w:bCs/>
                <w:sz w:val="24"/>
                <w:szCs w:val="24"/>
              </w:rPr>
            </w:pPr>
            <w:r w:rsidRPr="003A7B6A">
              <w:rPr>
                <w:rFonts w:cstheme="minorHAnsi"/>
                <w:bCs/>
                <w:noProof/>
                <w:sz w:val="24"/>
                <w:szCs w:val="24"/>
                <w:lang w:val="en-US"/>
              </w:rPr>
              <w:drawing>
                <wp:inline distT="0" distB="0" distL="0" distR="0" wp14:anchorId="0682AB6C" wp14:editId="5DF6FD37">
                  <wp:extent cx="1701800" cy="410210"/>
                  <wp:effectExtent l="0" t="0" r="0" b="0"/>
                  <wp:docPr id="287923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23468" name="Picture 287923468"/>
                          <pic:cNvPicPr/>
                        </pic:nvPicPr>
                        <pic:blipFill>
                          <a:blip r:embed="rId10">
                            <a:extLst>
                              <a:ext uri="{28A0092B-C50C-407E-A947-70E740481C1C}">
                                <a14:useLocalDpi xmlns:a14="http://schemas.microsoft.com/office/drawing/2010/main" val="0"/>
                              </a:ext>
                            </a:extLst>
                          </a:blip>
                          <a:stretch>
                            <a:fillRect/>
                          </a:stretch>
                        </pic:blipFill>
                        <pic:spPr>
                          <a:xfrm>
                            <a:off x="0" y="0"/>
                            <a:ext cx="1708106" cy="411730"/>
                          </a:xfrm>
                          <a:prstGeom prst="rect">
                            <a:avLst/>
                          </a:prstGeom>
                        </pic:spPr>
                      </pic:pic>
                    </a:graphicData>
                  </a:graphic>
                </wp:inline>
              </w:drawing>
            </w:r>
          </w:p>
        </w:tc>
      </w:tr>
      <w:tr w:rsidR="00CC401A" w14:paraId="2FC25374" w14:textId="77777777" w:rsidTr="002F564C">
        <w:trPr>
          <w:trHeight w:val="535"/>
        </w:trPr>
        <w:tc>
          <w:tcPr>
            <w:tcW w:w="3777" w:type="dxa"/>
            <w:shd w:val="clear" w:color="auto" w:fill="D9D9D9" w:themeFill="background1" w:themeFillShade="D9"/>
          </w:tcPr>
          <w:p w14:paraId="0309D3EC" w14:textId="77777777" w:rsidR="00CC401A" w:rsidRDefault="00640D7E">
            <w:pPr>
              <w:rPr>
                <w:rFonts w:cstheme="minorHAnsi"/>
                <w:sz w:val="24"/>
                <w:szCs w:val="24"/>
              </w:rPr>
            </w:pPr>
            <w:r>
              <w:rPr>
                <w:rFonts w:eastAsia="Calibri" w:cstheme="minorHAnsi"/>
                <w:sz w:val="24"/>
                <w:szCs w:val="24"/>
              </w:rPr>
              <w:t>Date</w:t>
            </w:r>
          </w:p>
        </w:tc>
        <w:tc>
          <w:tcPr>
            <w:tcW w:w="6663" w:type="dxa"/>
            <w:vAlign w:val="center"/>
          </w:tcPr>
          <w:p w14:paraId="2B13C03B" w14:textId="786337BC" w:rsidR="00CC401A" w:rsidRPr="003A7B6A" w:rsidRDefault="00821226">
            <w:pPr>
              <w:rPr>
                <w:rFonts w:cstheme="minorHAnsi"/>
                <w:bCs/>
                <w:sz w:val="24"/>
                <w:szCs w:val="24"/>
              </w:rPr>
            </w:pPr>
            <w:r w:rsidRPr="003A7B6A">
              <w:rPr>
                <w:rFonts w:cstheme="minorHAnsi"/>
                <w:bCs/>
                <w:sz w:val="24"/>
                <w:szCs w:val="24"/>
              </w:rPr>
              <w:t>12/17/2024</w:t>
            </w:r>
          </w:p>
        </w:tc>
      </w:tr>
    </w:tbl>
    <w:p w14:paraId="4D086693" w14:textId="77777777" w:rsidR="00CC401A" w:rsidRDefault="00CC401A">
      <w:pPr>
        <w:tabs>
          <w:tab w:val="left" w:pos="567"/>
        </w:tabs>
        <w:rPr>
          <w:rFonts w:ascii="Calibri" w:eastAsia="Times New Roman" w:hAnsi="Calibri" w:cs="Arial"/>
          <w:sz w:val="20"/>
          <w:szCs w:val="20"/>
          <w:lang w:val="en-US"/>
        </w:rPr>
      </w:pPr>
    </w:p>
    <w:p w14:paraId="55B1B06B" w14:textId="77777777" w:rsidR="002F564C" w:rsidRPr="002F564C" w:rsidRDefault="002F564C" w:rsidP="002F564C">
      <w:pPr>
        <w:tabs>
          <w:tab w:val="left" w:pos="567"/>
        </w:tabs>
        <w:ind w:left="-270"/>
        <w:rPr>
          <w:rFonts w:ascii="Calibri" w:eastAsia="Times New Roman" w:hAnsi="Calibri" w:cs="Calibri"/>
          <w:b/>
          <w:color w:val="0070C0"/>
          <w:sz w:val="24"/>
          <w:szCs w:val="24"/>
          <w:lang w:val="en-US"/>
        </w:rPr>
      </w:pPr>
      <w:r w:rsidRPr="002F564C">
        <w:rPr>
          <w:rFonts w:ascii="Calibri" w:eastAsia="Times New Roman" w:hAnsi="Calibri" w:cs="Calibri"/>
          <w:b/>
          <w:color w:val="0070C0"/>
          <w:sz w:val="24"/>
          <w:szCs w:val="24"/>
          <w:lang w:val="en-US"/>
        </w:rPr>
        <w:t>Recommendations to be Addressed</w:t>
      </w:r>
    </w:p>
    <w:tbl>
      <w:tblPr>
        <w:tblW w:w="10530" w:type="dxa"/>
        <w:tblInd w:w="-275" w:type="dxa"/>
        <w:tblLayout w:type="fixed"/>
        <w:tblLook w:val="0000" w:firstRow="0" w:lastRow="0" w:firstColumn="0" w:lastColumn="0" w:noHBand="0" w:noVBand="0"/>
      </w:tblPr>
      <w:tblGrid>
        <w:gridCol w:w="2160"/>
        <w:gridCol w:w="2340"/>
        <w:gridCol w:w="1582"/>
        <w:gridCol w:w="4448"/>
      </w:tblGrid>
      <w:tr w:rsidR="002F564C" w:rsidRPr="002F564C" w14:paraId="4CE96303" w14:textId="77777777" w:rsidTr="002F564C">
        <w:tc>
          <w:tcPr>
            <w:tcW w:w="21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C9E705" w14:textId="77777777" w:rsidR="002F564C" w:rsidRPr="002F564C" w:rsidRDefault="002F564C" w:rsidP="002F564C">
            <w:pPr>
              <w:jc w:val="center"/>
              <w:rPr>
                <w:rFonts w:ascii="Calibri" w:eastAsia="Times New Roman" w:hAnsi="Calibri" w:cs="Calibri"/>
                <w:b/>
              </w:rPr>
            </w:pPr>
            <w:r w:rsidRPr="002F564C">
              <w:rPr>
                <w:rFonts w:ascii="Calibri" w:eastAsia="Times New Roman" w:hAnsi="Calibri" w:cs="Calibri"/>
                <w:b/>
              </w:rPr>
              <w:t>Recommendation</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05EBF" w14:textId="77777777" w:rsidR="002F564C" w:rsidRPr="002F564C" w:rsidRDefault="002F564C" w:rsidP="002F564C">
            <w:pPr>
              <w:jc w:val="center"/>
              <w:rPr>
                <w:rFonts w:ascii="Calibri" w:eastAsia="Times New Roman" w:hAnsi="Calibri" w:cs="Calibri"/>
                <w:b/>
              </w:rPr>
            </w:pPr>
            <w:r w:rsidRPr="002F564C">
              <w:rPr>
                <w:rFonts w:ascii="Calibri" w:eastAsia="Times New Roman" w:hAnsi="Calibri" w:cs="Calibri"/>
                <w:b/>
              </w:rPr>
              <w:t>Proposed</w:t>
            </w:r>
          </w:p>
          <w:p w14:paraId="712F7424" w14:textId="77777777" w:rsidR="002F564C" w:rsidRPr="002F564C" w:rsidRDefault="002F564C" w:rsidP="002F564C">
            <w:pPr>
              <w:jc w:val="center"/>
              <w:rPr>
                <w:rFonts w:ascii="Calibri" w:eastAsia="Times New Roman" w:hAnsi="Calibri" w:cs="Calibri"/>
                <w:bCs/>
                <w:iCs/>
              </w:rPr>
            </w:pPr>
            <w:r w:rsidRPr="002F564C">
              <w:rPr>
                <w:rFonts w:ascii="Calibri" w:eastAsia="Times New Roman" w:hAnsi="Calibri" w:cs="Calibri"/>
                <w:b/>
              </w:rPr>
              <w:t>Follow-Up</w:t>
            </w:r>
          </w:p>
        </w:tc>
        <w:tc>
          <w:tcPr>
            <w:tcW w:w="15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87701B" w14:textId="77777777" w:rsidR="002F564C" w:rsidRPr="002F564C" w:rsidRDefault="002F564C" w:rsidP="002F564C">
            <w:pPr>
              <w:jc w:val="center"/>
              <w:rPr>
                <w:rFonts w:ascii="Calibri" w:eastAsia="Times New Roman" w:hAnsi="Calibri" w:cs="Calibri"/>
                <w:bCs/>
                <w:iCs/>
              </w:rPr>
            </w:pPr>
            <w:r w:rsidRPr="002F564C">
              <w:rPr>
                <w:rFonts w:ascii="Calibri" w:eastAsia="Times New Roman" w:hAnsi="Calibri" w:cs="Calibri"/>
                <w:b/>
                <w:iCs/>
              </w:rPr>
              <w:t>Timeline</w:t>
            </w:r>
          </w:p>
        </w:tc>
        <w:tc>
          <w:tcPr>
            <w:tcW w:w="44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E48C5C" w14:textId="77777777" w:rsidR="002F564C" w:rsidRPr="002F564C" w:rsidRDefault="002F564C" w:rsidP="002F564C">
            <w:pPr>
              <w:jc w:val="center"/>
              <w:rPr>
                <w:rFonts w:ascii="Calibri" w:eastAsia="Calibri" w:hAnsi="Calibri" w:cs="Calibri"/>
              </w:rPr>
            </w:pPr>
            <w:r w:rsidRPr="002F564C">
              <w:rPr>
                <w:rFonts w:ascii="Calibri" w:eastAsia="Times New Roman" w:hAnsi="Calibri" w:cs="Calibri"/>
                <w:b/>
              </w:rPr>
              <w:t>Follow-up Taken</w:t>
            </w:r>
          </w:p>
        </w:tc>
      </w:tr>
      <w:tr w:rsidR="002F564C" w:rsidRPr="002F564C" w14:paraId="37BB5B8F" w14:textId="77777777" w:rsidTr="007A27D1">
        <w:trPr>
          <w:trHeight w:val="1250"/>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0884FC5" w14:textId="77777777" w:rsidR="002F564C" w:rsidRPr="002F564C" w:rsidRDefault="002F564C" w:rsidP="002F564C">
            <w:pPr>
              <w:widowControl w:val="0"/>
              <w:rPr>
                <w:rFonts w:ascii="Calibri" w:eastAsia="Times New Roman" w:hAnsi="Calibri" w:cs="Calibri"/>
                <w:b/>
                <w:bCs/>
                <w:lang w:val="en-US"/>
              </w:rPr>
            </w:pPr>
            <w:r w:rsidRPr="002F564C">
              <w:rPr>
                <w:rFonts w:ascii="Calibri" w:eastAsia="Times New Roman" w:hAnsi="Calibri" w:cs="Calibri"/>
                <w:b/>
                <w:bCs/>
                <w:lang w:val="en-US"/>
              </w:rPr>
              <w:t>Recommendation 1</w:t>
            </w:r>
          </w:p>
          <w:p w14:paraId="7868FEB2" w14:textId="77777777" w:rsidR="002F564C" w:rsidRPr="002F564C" w:rsidRDefault="002F564C" w:rsidP="002F564C">
            <w:pPr>
              <w:widowControl w:val="0"/>
              <w:rPr>
                <w:rFonts w:ascii="Calibri" w:eastAsia="Times New Roman" w:hAnsi="Calibri" w:cs="Calibri"/>
                <w:bCs/>
              </w:rPr>
            </w:pPr>
            <w:r w:rsidRPr="002F564C">
              <w:rPr>
                <w:rFonts w:ascii="Calibri" w:eastAsia="Times New Roman" w:hAnsi="Calibri" w:cs="Calibri"/>
                <w:bCs/>
              </w:rPr>
              <w:t>That the Program develop a process for systematic curriculum review and revision.</w:t>
            </w:r>
          </w:p>
          <w:p w14:paraId="6EFFF377" w14:textId="77777777" w:rsidR="002F564C" w:rsidRPr="002F564C" w:rsidRDefault="002F564C" w:rsidP="002F564C">
            <w:pPr>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C2BFF5C"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The Implementation Report will provide details on the formalized process for the review and revision of curriculum albeit, in practice, the School does appear to be reviewing curriculum on a regular basis, but perhaps not consistently.</w:t>
            </w:r>
          </w:p>
          <w:p w14:paraId="6EF0523F" w14:textId="77777777" w:rsidR="002F564C" w:rsidRPr="002F564C" w:rsidRDefault="002F564C" w:rsidP="002F564C">
            <w:pPr>
              <w:rPr>
                <w:rFonts w:ascii="Calibri" w:eastAsia="Calibri" w:hAnsi="Calibri" w:cs="Calibri"/>
                <w:sz w:val="21"/>
                <w:szCs w:val="21"/>
              </w:rPr>
            </w:pP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4903566" w14:textId="77777777" w:rsidR="002F564C" w:rsidRPr="002F564C" w:rsidRDefault="002F564C" w:rsidP="002F564C">
            <w:pPr>
              <w:rPr>
                <w:rFonts w:ascii="Calibri" w:eastAsia="Times New Roman" w:hAnsi="Calibri" w:cs="Calibri"/>
                <w:iCs/>
                <w:lang w:val="en-US"/>
              </w:rPr>
            </w:pPr>
            <w:r w:rsidRPr="002F564C">
              <w:rPr>
                <w:rFonts w:ascii="Calibri" w:eastAsia="Times New Roman" w:hAnsi="Calibri" w:cs="Calibri"/>
                <w:iCs/>
                <w:lang w:val="en-US"/>
              </w:rPr>
              <w:t>To be put in place for the 2024-25 academic year</w:t>
            </w:r>
          </w:p>
        </w:tc>
        <w:tc>
          <w:tcPr>
            <w:tcW w:w="4448" w:type="dxa"/>
            <w:tcBorders>
              <w:top w:val="single" w:sz="4" w:space="0" w:color="000000"/>
              <w:left w:val="single" w:sz="4" w:space="0" w:color="000000"/>
              <w:bottom w:val="single" w:sz="4" w:space="0" w:color="000000"/>
              <w:right w:val="single" w:sz="4" w:space="0" w:color="000000"/>
            </w:tcBorders>
          </w:tcPr>
          <w:p w14:paraId="7B5D3CED" w14:textId="77777777" w:rsidR="002F564C" w:rsidRPr="002F564C" w:rsidRDefault="002F564C" w:rsidP="002F564C">
            <w:pPr>
              <w:rPr>
                <w:rFonts w:ascii="Calibri" w:eastAsia="Times New Roman" w:hAnsi="Calibri" w:cs="Calibri"/>
                <w:bCs/>
              </w:rPr>
            </w:pPr>
            <w:r w:rsidRPr="002F564C">
              <w:rPr>
                <w:rFonts w:ascii="Calibri" w:eastAsia="Times New Roman" w:hAnsi="Calibri" w:cs="Calibri"/>
                <w:bCs/>
              </w:rPr>
              <w:t xml:space="preserve">The School has introduced a process to formalize curriculum review through their Curriculum Committee. Curriculum review will now be a standing item on the Curriculum Committee. Specialization coordinators will submit reports on recommended changes to current curriculum. Core courses that are not part of Specializations will be the responsibility of the Curriculum Committee Chair to review, gather input from Curriculum Committee members and Program Committee members, and propose revisions as needed.  </w:t>
            </w:r>
          </w:p>
          <w:p w14:paraId="42F75D1D" w14:textId="77777777" w:rsidR="002F564C" w:rsidRPr="002F564C" w:rsidRDefault="002F564C" w:rsidP="002F564C">
            <w:pPr>
              <w:rPr>
                <w:rFonts w:ascii="Calibri" w:eastAsia="Times New Roman" w:hAnsi="Calibri" w:cs="Calibri"/>
                <w:bCs/>
              </w:rPr>
            </w:pPr>
          </w:p>
          <w:p w14:paraId="26BBF5AE" w14:textId="77777777" w:rsidR="002F564C" w:rsidRPr="002F564C" w:rsidRDefault="002F564C" w:rsidP="002F564C">
            <w:pPr>
              <w:rPr>
                <w:rFonts w:ascii="Calibri" w:eastAsia="Times New Roman" w:hAnsi="Calibri" w:cs="Calibri"/>
                <w:bCs/>
              </w:rPr>
            </w:pPr>
            <w:r w:rsidRPr="002F564C">
              <w:rPr>
                <w:rFonts w:ascii="Calibri" w:eastAsia="Times New Roman" w:hAnsi="Calibri" w:cs="Calibri"/>
                <w:bCs/>
              </w:rPr>
              <w:t xml:space="preserve">The School has successfully modified the core fourth-year course requirements under this process. Degree requirements are now more flexible, and students may select two courses from a list rather than the prescribed two courses. </w:t>
            </w:r>
          </w:p>
          <w:p w14:paraId="13CCED61" w14:textId="77777777" w:rsidR="002F564C" w:rsidRPr="002F564C" w:rsidRDefault="002F564C" w:rsidP="002F564C">
            <w:pPr>
              <w:rPr>
                <w:rFonts w:ascii="Calibri" w:eastAsia="Times New Roman" w:hAnsi="Calibri" w:cs="Calibri"/>
                <w:bCs/>
              </w:rPr>
            </w:pPr>
            <w:r w:rsidRPr="002F564C">
              <w:rPr>
                <w:rFonts w:ascii="Calibri" w:eastAsia="Times New Roman" w:hAnsi="Calibri" w:cs="Calibri"/>
                <w:bCs/>
              </w:rPr>
              <w:t xml:space="preserve"> </w:t>
            </w:r>
          </w:p>
        </w:tc>
      </w:tr>
      <w:tr w:rsidR="002F564C" w:rsidRPr="002F564C" w14:paraId="39FE1DAB" w14:textId="77777777" w:rsidTr="007A27D1">
        <w:trPr>
          <w:trHeight w:val="2935"/>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9B45511" w14:textId="77777777" w:rsidR="002F564C" w:rsidRPr="002F564C" w:rsidRDefault="002F564C" w:rsidP="002F564C">
            <w:pPr>
              <w:widowControl w:val="0"/>
              <w:rPr>
                <w:rFonts w:ascii="Calibri" w:eastAsia="Times New Roman" w:hAnsi="Calibri" w:cs="Calibri"/>
                <w:b/>
                <w:bCs/>
                <w:lang w:val="en-US"/>
              </w:rPr>
            </w:pPr>
            <w:r w:rsidRPr="002F564C">
              <w:rPr>
                <w:rFonts w:ascii="Calibri" w:eastAsia="Times New Roman" w:hAnsi="Calibri" w:cs="Calibri"/>
                <w:b/>
                <w:bCs/>
                <w:lang w:val="en-US"/>
              </w:rPr>
              <w:lastRenderedPageBreak/>
              <w:t>Recommendation 2</w:t>
            </w:r>
          </w:p>
          <w:p w14:paraId="06303808" w14:textId="77777777" w:rsidR="002F564C" w:rsidRPr="002F564C" w:rsidRDefault="002F564C" w:rsidP="002F564C">
            <w:pPr>
              <w:rPr>
                <w:rFonts w:ascii="Calibri" w:eastAsia="Calibri" w:hAnsi="Calibri" w:cs="Calibri"/>
                <w:b/>
                <w:color w:val="4472C4"/>
              </w:rPr>
            </w:pPr>
            <w:r w:rsidRPr="002F564C">
              <w:rPr>
                <w:rFonts w:ascii="Calibri" w:eastAsia="Times New Roman" w:hAnsi="Calibri" w:cs="Calibri"/>
                <w:bCs/>
              </w:rPr>
              <w:t>That the Program develop a strategic plan which clarifies their focus and utilizes value proposition as a basis for decision-making.</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2E24FFF"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A strategic plan is critical to the School of Business to address enrolment growth.</w:t>
            </w:r>
          </w:p>
          <w:p w14:paraId="3F2388E2" w14:textId="77777777" w:rsidR="002F564C" w:rsidRPr="002F564C" w:rsidRDefault="002F564C" w:rsidP="002F564C">
            <w:pPr>
              <w:widowControl w:val="0"/>
              <w:rPr>
                <w:rFonts w:ascii="Calibri" w:eastAsia="Times New Roman" w:hAnsi="Calibri" w:cs="Calibri"/>
                <w:lang w:val="en-US"/>
              </w:rPr>
            </w:pPr>
          </w:p>
          <w:p w14:paraId="51471620"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The Implementation Report will provide details on the School’s strategic plan, clarity on the value propositions of the program, and how Durham’s programming may become more distinct.</w:t>
            </w:r>
          </w:p>
          <w:p w14:paraId="2F28BA2B" w14:textId="77777777" w:rsidR="002F564C" w:rsidRPr="002F564C" w:rsidRDefault="002F564C" w:rsidP="002F564C">
            <w:pPr>
              <w:contextualSpacing/>
              <w:rPr>
                <w:rFonts w:ascii="Calibri" w:eastAsia="Calibri" w:hAnsi="Calibri" w:cs="Calibri"/>
              </w:rPr>
            </w:pP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87AD6B7" w14:textId="77777777" w:rsidR="002F564C" w:rsidRPr="002F564C" w:rsidRDefault="002F564C" w:rsidP="002F564C">
            <w:pPr>
              <w:rPr>
                <w:rFonts w:ascii="Calibri" w:eastAsia="Times New Roman" w:hAnsi="Calibri" w:cs="Calibri"/>
                <w:bCs/>
              </w:rPr>
            </w:pPr>
            <w:r w:rsidRPr="002F564C">
              <w:rPr>
                <w:rFonts w:ascii="Calibri" w:eastAsia="Times New Roman" w:hAnsi="Calibri" w:cs="Calibri"/>
                <w:iCs/>
                <w:lang w:val="en-US"/>
              </w:rPr>
              <w:t>To be completed by December 2024</w:t>
            </w:r>
          </w:p>
        </w:tc>
        <w:tc>
          <w:tcPr>
            <w:tcW w:w="4448" w:type="dxa"/>
            <w:tcBorders>
              <w:top w:val="single" w:sz="4" w:space="0" w:color="000000"/>
              <w:left w:val="single" w:sz="4" w:space="0" w:color="000000"/>
              <w:bottom w:val="single" w:sz="4" w:space="0" w:color="000000"/>
              <w:right w:val="single" w:sz="4" w:space="0" w:color="000000"/>
            </w:tcBorders>
          </w:tcPr>
          <w:p w14:paraId="2B8C152E" w14:textId="77777777" w:rsidR="002F564C" w:rsidRPr="002F564C" w:rsidRDefault="002F564C" w:rsidP="002F564C">
            <w:pPr>
              <w:rPr>
                <w:rFonts w:ascii="Calibri" w:eastAsia="Times New Roman" w:hAnsi="Calibri" w:cs="Calibri"/>
                <w:bCs/>
              </w:rPr>
            </w:pPr>
            <w:r w:rsidRPr="002F564C">
              <w:rPr>
                <w:rFonts w:ascii="Calibri" w:eastAsia="Times New Roman" w:hAnsi="Calibri" w:cs="Calibri"/>
                <w:bCs/>
              </w:rPr>
              <w:t>The Program Committee has struck a subcommittee to develop the School’s strategic plan with a focus on our value proposition. The Committee met in October, and will work on it through the fall term, with the intention of delivering results to the Program Committee.</w:t>
            </w:r>
          </w:p>
          <w:p w14:paraId="3815525D" w14:textId="77777777" w:rsidR="002F564C" w:rsidRPr="002F564C" w:rsidRDefault="002F564C" w:rsidP="002F564C">
            <w:pPr>
              <w:rPr>
                <w:rFonts w:ascii="Calibri" w:eastAsia="Times New Roman" w:hAnsi="Calibri" w:cs="Calibri"/>
                <w:bCs/>
              </w:rPr>
            </w:pPr>
          </w:p>
          <w:p w14:paraId="25058CA8" w14:textId="77777777" w:rsidR="002F564C" w:rsidRPr="002F564C" w:rsidRDefault="002F564C" w:rsidP="002F564C">
            <w:pPr>
              <w:rPr>
                <w:rFonts w:ascii="Calibri" w:eastAsia="Times New Roman" w:hAnsi="Calibri" w:cs="Calibri"/>
                <w:bCs/>
              </w:rPr>
            </w:pPr>
            <w:r w:rsidRPr="002F564C">
              <w:rPr>
                <w:rFonts w:ascii="Calibri" w:eastAsia="Times New Roman" w:hAnsi="Calibri" w:cs="Calibri"/>
                <w:bCs/>
              </w:rPr>
              <w:t>In consideration of Durham and the emerging identity of the program, structural differences will be taken into account. The School would like to promote a subset of their specializations in Durham, and reconsider whether they can offer all, but there are competing interests involved in this decision, including the support of postgraduate certificates. As part of the strategic plan, the Subcommittee will assess Durham’s programming for the coming years, and consider the timing of any new faculty hires.</w:t>
            </w:r>
          </w:p>
          <w:p w14:paraId="60F1DED3" w14:textId="77777777" w:rsidR="002F564C" w:rsidRPr="002F564C" w:rsidRDefault="002F564C" w:rsidP="002F564C">
            <w:pPr>
              <w:rPr>
                <w:rFonts w:ascii="Calibri" w:eastAsia="Times New Roman" w:hAnsi="Calibri" w:cs="Calibri"/>
                <w:bCs/>
              </w:rPr>
            </w:pPr>
          </w:p>
        </w:tc>
      </w:tr>
      <w:tr w:rsidR="002F564C" w:rsidRPr="002F564C" w14:paraId="61A32D35" w14:textId="77777777" w:rsidTr="007A27D1">
        <w:trPr>
          <w:trHeight w:val="1518"/>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C4FADE" w14:textId="77777777" w:rsidR="002F564C" w:rsidRPr="002F564C" w:rsidRDefault="002F564C" w:rsidP="002F564C">
            <w:pPr>
              <w:widowControl w:val="0"/>
              <w:rPr>
                <w:rFonts w:ascii="Calibri" w:eastAsia="Times New Roman" w:hAnsi="Calibri" w:cs="Calibri"/>
                <w:b/>
                <w:bCs/>
                <w:lang w:val="en-US"/>
              </w:rPr>
            </w:pPr>
            <w:r w:rsidRPr="002F564C">
              <w:rPr>
                <w:rFonts w:ascii="Calibri" w:eastAsia="Times New Roman" w:hAnsi="Calibri" w:cs="Calibri"/>
                <w:b/>
                <w:bCs/>
                <w:lang w:val="en-US"/>
              </w:rPr>
              <w:t>Recommendation 3</w:t>
            </w:r>
          </w:p>
          <w:p w14:paraId="73D8F701" w14:textId="77777777" w:rsidR="002F564C" w:rsidRPr="002F564C" w:rsidRDefault="002F564C" w:rsidP="002F564C">
            <w:pPr>
              <w:widowControl w:val="0"/>
              <w:rPr>
                <w:rFonts w:ascii="Calibri" w:eastAsia="Calibri" w:hAnsi="Calibri" w:cs="Calibri"/>
                <w:bCs/>
                <w:sz w:val="12"/>
              </w:rPr>
            </w:pPr>
            <w:r w:rsidRPr="002F564C">
              <w:rPr>
                <w:rFonts w:ascii="Calibri" w:eastAsia="Times New Roman" w:hAnsi="Calibri" w:cs="Calibri"/>
                <w:bCs/>
              </w:rPr>
              <w:t>That the Program consider assigning core courses in first and second year to fulltime faculty members.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588D1D4"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The School should undergo an extensive review of its curriculum that would consider the streamlining of programming and alignment with current strengths of the program and full-time faculty.</w:t>
            </w:r>
          </w:p>
          <w:p w14:paraId="4CE6A495" w14:textId="77777777" w:rsidR="002F564C" w:rsidRPr="002F564C" w:rsidRDefault="002F564C" w:rsidP="002F564C">
            <w:pPr>
              <w:widowControl w:val="0"/>
              <w:rPr>
                <w:rFonts w:ascii="Calibri" w:eastAsia="Times New Roman" w:hAnsi="Calibri" w:cs="Calibri"/>
                <w:lang w:val="en-US"/>
              </w:rPr>
            </w:pPr>
          </w:p>
          <w:p w14:paraId="4744B78E" w14:textId="77777777" w:rsidR="002F564C" w:rsidRPr="002F564C" w:rsidRDefault="002F564C" w:rsidP="002F564C">
            <w:pPr>
              <w:widowControl w:val="0"/>
              <w:rPr>
                <w:rFonts w:ascii="Calibri" w:eastAsia="Calibri" w:hAnsi="Calibri" w:cs="Calibri"/>
                <w:bCs/>
              </w:rPr>
            </w:pPr>
            <w:r w:rsidRPr="002F564C">
              <w:rPr>
                <w:rFonts w:ascii="Calibri" w:eastAsia="Times New Roman" w:hAnsi="Calibri" w:cs="Calibri"/>
                <w:lang w:val="en-US"/>
              </w:rPr>
              <w:t>The Implementation Report will provide a summary of the curriculum review and program streamlining.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32428ABE" w14:textId="2D8880A3" w:rsidR="002F564C" w:rsidRPr="002F564C" w:rsidRDefault="002F564C" w:rsidP="002F564C">
            <w:pPr>
              <w:widowControl w:val="0"/>
              <w:rPr>
                <w:rFonts w:ascii="Calibri" w:eastAsia="Times New Roman" w:hAnsi="Calibri" w:cs="Calibri"/>
                <w:iCs/>
                <w:lang w:val="en-US"/>
              </w:rPr>
            </w:pPr>
            <w:r w:rsidRPr="002F564C">
              <w:rPr>
                <w:rFonts w:ascii="Calibri" w:eastAsia="Times New Roman" w:hAnsi="Calibri" w:cs="Calibri"/>
                <w:iCs/>
                <w:lang w:val="en-US"/>
              </w:rPr>
              <w:t>To be in place for next academic year</w:t>
            </w:r>
          </w:p>
          <w:p w14:paraId="3DD171CA" w14:textId="77777777" w:rsidR="002F564C" w:rsidRPr="002F564C" w:rsidRDefault="002F564C" w:rsidP="002F564C">
            <w:pPr>
              <w:widowControl w:val="0"/>
              <w:rPr>
                <w:rFonts w:ascii="Calibri" w:eastAsia="Times New Roman" w:hAnsi="Calibri" w:cs="Calibri"/>
                <w:iCs/>
                <w:lang w:val="en-US"/>
              </w:rPr>
            </w:pPr>
          </w:p>
          <w:p w14:paraId="27073943" w14:textId="77777777" w:rsidR="002F564C" w:rsidRPr="002F564C" w:rsidRDefault="002F564C" w:rsidP="002F564C">
            <w:pPr>
              <w:rPr>
                <w:rFonts w:ascii="Calibri" w:eastAsia="Calibri" w:hAnsi="Calibri" w:cs="Calibri"/>
                <w:bCs/>
              </w:rPr>
            </w:pPr>
            <w:r w:rsidRPr="002F564C">
              <w:rPr>
                <w:rFonts w:ascii="Calibri" w:eastAsia="Times New Roman" w:hAnsi="Calibri" w:cs="Calibri"/>
                <w:iCs/>
                <w:lang w:val="en-US"/>
              </w:rPr>
              <w:t xml:space="preserve">Ongoing </w:t>
            </w:r>
          </w:p>
        </w:tc>
        <w:tc>
          <w:tcPr>
            <w:tcW w:w="4448" w:type="dxa"/>
            <w:tcBorders>
              <w:top w:val="single" w:sz="4" w:space="0" w:color="000000"/>
              <w:left w:val="single" w:sz="4" w:space="0" w:color="000000"/>
              <w:bottom w:val="single" w:sz="4" w:space="0" w:color="000000"/>
              <w:right w:val="single" w:sz="4" w:space="0" w:color="000000"/>
            </w:tcBorders>
          </w:tcPr>
          <w:p w14:paraId="5B2C81E0" w14:textId="77777777" w:rsidR="002F564C" w:rsidRPr="002F564C" w:rsidRDefault="002F564C" w:rsidP="002F564C">
            <w:pPr>
              <w:rPr>
                <w:rFonts w:ascii="Calibri" w:eastAsia="Calibri" w:hAnsi="Calibri" w:cs="Calibri"/>
                <w:bCs/>
              </w:rPr>
            </w:pPr>
            <w:r w:rsidRPr="002F564C">
              <w:rPr>
                <w:rFonts w:ascii="Calibri" w:eastAsia="Calibri" w:hAnsi="Calibri" w:cs="Calibri"/>
                <w:bCs/>
              </w:rPr>
              <w:t xml:space="preserve">The School has considered this recommendation, taking into account the TUFA CA and the expertise of faculty to support courses in their specialization. </w:t>
            </w:r>
          </w:p>
          <w:p w14:paraId="557F539A" w14:textId="77777777" w:rsidR="002F564C" w:rsidRPr="002F564C" w:rsidRDefault="002F564C" w:rsidP="002F564C">
            <w:pPr>
              <w:rPr>
                <w:rFonts w:ascii="Calibri" w:eastAsia="Calibri" w:hAnsi="Calibri" w:cs="Calibri"/>
                <w:bCs/>
              </w:rPr>
            </w:pPr>
          </w:p>
          <w:p w14:paraId="10B723FF" w14:textId="77777777" w:rsidR="002F564C" w:rsidRPr="002F564C" w:rsidRDefault="002F564C" w:rsidP="002F564C">
            <w:pPr>
              <w:rPr>
                <w:rFonts w:ascii="Calibri" w:eastAsia="Calibri" w:hAnsi="Calibri" w:cs="Calibri"/>
                <w:bCs/>
              </w:rPr>
            </w:pPr>
            <w:r w:rsidRPr="002F564C">
              <w:rPr>
                <w:rFonts w:ascii="Calibri" w:eastAsia="Calibri" w:hAnsi="Calibri" w:cs="Calibri"/>
                <w:bCs/>
              </w:rPr>
              <w:t xml:space="preserve">This approach has worked well for ADMN-1000, 1221, 2010, 2100, 2220, 2230 and 2510. </w:t>
            </w:r>
          </w:p>
          <w:p w14:paraId="5CECBA70" w14:textId="77777777" w:rsidR="002F564C" w:rsidRPr="002F564C" w:rsidRDefault="002F564C" w:rsidP="002F564C">
            <w:pPr>
              <w:rPr>
                <w:rFonts w:ascii="Calibri" w:eastAsia="Calibri" w:hAnsi="Calibri" w:cs="Calibri"/>
                <w:bCs/>
              </w:rPr>
            </w:pPr>
          </w:p>
          <w:p w14:paraId="00B93B80" w14:textId="77777777" w:rsidR="002F564C" w:rsidRPr="002F564C" w:rsidRDefault="002F564C" w:rsidP="002F564C">
            <w:pPr>
              <w:rPr>
                <w:rFonts w:ascii="Calibri" w:eastAsia="Calibri" w:hAnsi="Calibri" w:cs="Calibri"/>
              </w:rPr>
            </w:pPr>
            <w:r w:rsidRPr="002F564C">
              <w:rPr>
                <w:rFonts w:ascii="Calibri" w:eastAsia="Calibri" w:hAnsi="Calibri" w:cs="Calibri"/>
              </w:rPr>
              <w:t xml:space="preserve">For example, in </w:t>
            </w:r>
            <w:r w:rsidRPr="002F564C">
              <w:rPr>
                <w:rFonts w:ascii="Calibri" w:eastAsia="Calibri" w:hAnsi="Calibri" w:cs="Calibri"/>
                <w:u w:val="single"/>
              </w:rPr>
              <w:t>Peterborough</w:t>
            </w:r>
            <w:r w:rsidRPr="002F564C">
              <w:rPr>
                <w:rFonts w:ascii="Calibri" w:eastAsia="Calibri" w:hAnsi="Calibri" w:cs="Calibri"/>
              </w:rPr>
              <w:t xml:space="preserve"> a full-time faculty member has been assigned to deliver ADMN 1000H for three years. Other commitments include full-time faculty members instructing ADMN 1221H, 2220H, 2510H and most sections of ADMN 2100H, 2230H, as well as an LTA delivering ADMN 2010H. These changes raise the proportion of first- and second-year core courses taught by fulltime faculty.</w:t>
            </w:r>
          </w:p>
          <w:p w14:paraId="5D2C44B0" w14:textId="77777777" w:rsidR="002F564C" w:rsidRPr="002F564C" w:rsidRDefault="002F564C" w:rsidP="002F564C">
            <w:pPr>
              <w:rPr>
                <w:rFonts w:ascii="Calibri" w:eastAsia="Calibri" w:hAnsi="Calibri" w:cs="Calibri"/>
              </w:rPr>
            </w:pPr>
          </w:p>
          <w:p w14:paraId="0653EDB5" w14:textId="77777777" w:rsidR="002F564C" w:rsidRPr="002F564C" w:rsidRDefault="002F564C" w:rsidP="002F564C">
            <w:pPr>
              <w:rPr>
                <w:rFonts w:ascii="Calibri" w:eastAsia="Calibri" w:hAnsi="Calibri" w:cs="Calibri"/>
                <w:bCs/>
              </w:rPr>
            </w:pPr>
            <w:r w:rsidRPr="002F564C">
              <w:rPr>
                <w:rFonts w:ascii="Calibri" w:eastAsia="Calibri" w:hAnsi="Calibri" w:cs="Calibri"/>
                <w:bCs/>
              </w:rPr>
              <w:t xml:space="preserve">For </w:t>
            </w:r>
            <w:r w:rsidRPr="002F564C">
              <w:rPr>
                <w:rFonts w:ascii="Calibri" w:eastAsia="Calibri" w:hAnsi="Calibri" w:cs="Calibri"/>
                <w:bCs/>
                <w:u w:val="single"/>
              </w:rPr>
              <w:t>Durham</w:t>
            </w:r>
            <w:r w:rsidRPr="002F564C">
              <w:rPr>
                <w:rFonts w:ascii="Calibri" w:eastAsia="Calibri" w:hAnsi="Calibri" w:cs="Calibri"/>
                <w:bCs/>
              </w:rPr>
              <w:t>, this points to a larger issue related to Recommendation 2 above. How can the School run the entire program, complete with all the specializations, in Durham with a much small faculty complement? The proportion of core first- and second-year courses taught by fulltime faculty is likely to be lower in Durham than in Peterborough for the foreseeable future based on faculty resources.</w:t>
            </w:r>
          </w:p>
          <w:p w14:paraId="5CD2E88F" w14:textId="77777777" w:rsidR="002F564C" w:rsidRPr="002F564C" w:rsidRDefault="002F564C" w:rsidP="002F564C">
            <w:pPr>
              <w:rPr>
                <w:rFonts w:ascii="Calibri" w:eastAsia="Calibri" w:hAnsi="Calibri" w:cs="Calibri"/>
                <w:bCs/>
              </w:rPr>
            </w:pPr>
          </w:p>
          <w:p w14:paraId="22308B72" w14:textId="77777777" w:rsidR="002F564C" w:rsidRPr="002F564C" w:rsidRDefault="002F564C" w:rsidP="002F564C">
            <w:pPr>
              <w:rPr>
                <w:rFonts w:ascii="Calibri" w:eastAsia="Calibri" w:hAnsi="Calibri" w:cs="Calibri"/>
                <w:bCs/>
              </w:rPr>
            </w:pPr>
            <w:r w:rsidRPr="002F564C">
              <w:rPr>
                <w:rFonts w:ascii="Calibri" w:eastAsia="Calibri" w:hAnsi="Calibri" w:cs="Calibri"/>
                <w:bCs/>
              </w:rPr>
              <w:lastRenderedPageBreak/>
              <w:t xml:space="preserve">With only two permanent faculty and LTAs supporting courses in the undergraduate, post-graduate certificates, and Master of Management programs, the School simply does not have the capacity to cover a higher proportion. </w:t>
            </w:r>
          </w:p>
          <w:p w14:paraId="3B62518E" w14:textId="77777777" w:rsidR="002F564C" w:rsidRPr="002F564C" w:rsidRDefault="002F564C" w:rsidP="002F564C">
            <w:pPr>
              <w:rPr>
                <w:rFonts w:ascii="Calibri" w:eastAsia="Calibri" w:hAnsi="Calibri" w:cs="Calibri"/>
                <w:bCs/>
              </w:rPr>
            </w:pPr>
          </w:p>
          <w:p w14:paraId="45DF96D1" w14:textId="77777777" w:rsidR="002F564C" w:rsidRPr="002F564C" w:rsidRDefault="002F564C" w:rsidP="002F564C">
            <w:pPr>
              <w:rPr>
                <w:rFonts w:ascii="Calibri" w:eastAsia="Calibri" w:hAnsi="Calibri" w:cs="Calibri"/>
                <w:bCs/>
              </w:rPr>
            </w:pPr>
            <w:r w:rsidRPr="002F564C">
              <w:rPr>
                <w:rFonts w:ascii="Calibri" w:eastAsia="Calibri" w:hAnsi="Calibri" w:cs="Calibri"/>
                <w:bCs/>
              </w:rPr>
              <w:t>Durham is expecting to hire new tenure-track positions, and it is anticipated that the new hires will teach the first year accounting course, as well as ADMN 1000H, 2010H and possibly 2510.</w:t>
            </w:r>
          </w:p>
          <w:p w14:paraId="2DA9AEC9" w14:textId="77777777" w:rsidR="002F564C" w:rsidRPr="002F564C" w:rsidRDefault="002F564C" w:rsidP="002F564C">
            <w:pPr>
              <w:rPr>
                <w:rFonts w:ascii="Calibri" w:eastAsia="Calibri" w:hAnsi="Calibri" w:cs="Calibri"/>
                <w:bCs/>
              </w:rPr>
            </w:pPr>
          </w:p>
        </w:tc>
      </w:tr>
      <w:tr w:rsidR="002F564C" w:rsidRPr="002F564C" w14:paraId="2182AB89" w14:textId="77777777" w:rsidTr="002F564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4270" w14:textId="77777777" w:rsidR="002F564C" w:rsidRPr="002F564C" w:rsidRDefault="002F564C" w:rsidP="002F564C">
            <w:pPr>
              <w:widowControl w:val="0"/>
              <w:rPr>
                <w:rFonts w:ascii="Calibri" w:eastAsia="Times New Roman" w:hAnsi="Calibri" w:cs="Calibri"/>
                <w:b/>
                <w:bCs/>
                <w:lang w:val="en-US"/>
              </w:rPr>
            </w:pPr>
            <w:r w:rsidRPr="002F564C">
              <w:rPr>
                <w:rFonts w:ascii="Calibri" w:eastAsia="Times New Roman" w:hAnsi="Calibri" w:cs="Calibri"/>
                <w:b/>
                <w:bCs/>
                <w:lang w:val="en-US"/>
              </w:rPr>
              <w:lastRenderedPageBreak/>
              <w:t>Recommendation 4</w:t>
            </w:r>
          </w:p>
          <w:p w14:paraId="40A3AA04" w14:textId="77777777" w:rsidR="002F564C" w:rsidRPr="002F564C" w:rsidRDefault="002F564C" w:rsidP="002F564C">
            <w:pPr>
              <w:widowControl w:val="0"/>
              <w:rPr>
                <w:rFonts w:ascii="Calibri" w:eastAsia="Times New Roman" w:hAnsi="Calibri" w:cs="Calibri"/>
                <w:bCs/>
              </w:rPr>
            </w:pPr>
            <w:r w:rsidRPr="002F564C">
              <w:rPr>
                <w:rFonts w:ascii="Calibri" w:eastAsia="Times New Roman" w:hAnsi="Calibri" w:cs="Calibri"/>
                <w:bCs/>
              </w:rPr>
              <w:t>That the School of Business be established as an independent decanal unit.</w:t>
            </w:r>
          </w:p>
          <w:p w14:paraId="61BE216F" w14:textId="77777777" w:rsidR="002F564C" w:rsidRPr="002F564C" w:rsidRDefault="002F564C" w:rsidP="002F564C">
            <w:pPr>
              <w:rPr>
                <w:rFonts w:ascii="Calibri" w:eastAsia="Calibri" w:hAnsi="Calibri" w:cs="Calibri"/>
                <w:bCs/>
              </w:rPr>
            </w:pPr>
          </w:p>
          <w:p w14:paraId="56159230" w14:textId="77777777" w:rsidR="002F564C" w:rsidRPr="002F564C" w:rsidRDefault="002F564C" w:rsidP="002F564C">
            <w:pPr>
              <w:rPr>
                <w:rFonts w:ascii="Calibri" w:eastAsia="Calibri" w:hAnsi="Calibri" w:cs="Calibri"/>
                <w:bCs/>
              </w:rPr>
            </w:pPr>
          </w:p>
          <w:p w14:paraId="149626BD" w14:textId="77777777" w:rsidR="002F564C" w:rsidRPr="002F564C" w:rsidRDefault="002F564C" w:rsidP="002F564C">
            <w:pPr>
              <w:rPr>
                <w:rFonts w:ascii="Calibri" w:eastAsia="Calibri" w:hAnsi="Calibri" w:cs="Calibri"/>
                <w:bCs/>
              </w:rPr>
            </w:pPr>
          </w:p>
          <w:p w14:paraId="5F58D855" w14:textId="77777777" w:rsidR="002F564C" w:rsidRPr="002F564C" w:rsidRDefault="002F564C" w:rsidP="002F564C">
            <w:pPr>
              <w:rPr>
                <w:rFonts w:ascii="Calibri" w:eastAsia="Calibri" w:hAnsi="Calibri" w:cs="Calibri"/>
                <w:bCs/>
              </w:rPr>
            </w:pPr>
          </w:p>
          <w:p w14:paraId="6E700D24" w14:textId="77777777" w:rsidR="002F564C" w:rsidRPr="002F564C" w:rsidRDefault="002F564C" w:rsidP="002F564C">
            <w:pPr>
              <w:rPr>
                <w:rFonts w:ascii="Calibri" w:eastAsia="Calibri" w:hAnsi="Calibri" w:cs="Calibri"/>
                <w:bCs/>
              </w:rPr>
            </w:pPr>
          </w:p>
          <w:p w14:paraId="5BB51D3B" w14:textId="77777777" w:rsidR="002F564C" w:rsidRPr="002F564C" w:rsidRDefault="002F564C" w:rsidP="002F564C">
            <w:pPr>
              <w:rPr>
                <w:rFonts w:ascii="Calibri" w:eastAsia="Calibri" w:hAnsi="Calibri" w:cs="Calibri"/>
                <w:bCs/>
              </w:rPr>
            </w:pPr>
          </w:p>
          <w:p w14:paraId="4E2F43B7" w14:textId="77777777" w:rsidR="002F564C" w:rsidRPr="002F564C" w:rsidRDefault="002F564C" w:rsidP="002F564C">
            <w:pPr>
              <w:rPr>
                <w:rFonts w:ascii="Calibri" w:eastAsia="Calibri" w:hAnsi="Calibri" w:cs="Calibri"/>
                <w:bC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64590CF"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This recommendation falls outside the scope of this review which is to review the quality of the BBA. No follow-up is required.</w:t>
            </w:r>
          </w:p>
          <w:p w14:paraId="35D11A0F" w14:textId="77777777" w:rsidR="002F564C" w:rsidRPr="002F564C" w:rsidRDefault="002F564C" w:rsidP="002F564C">
            <w:pPr>
              <w:widowControl w:val="0"/>
              <w:rPr>
                <w:rFonts w:ascii="Calibri" w:eastAsia="Times New Roman" w:hAnsi="Calibri" w:cs="Calibri"/>
                <w:lang w:val="en-US"/>
              </w:rPr>
            </w:pPr>
          </w:p>
          <w:p w14:paraId="31E18884"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The School is encouraged to discuss this recommendation with Senior Administration.</w:t>
            </w:r>
          </w:p>
          <w:p w14:paraId="343F0C57" w14:textId="77777777" w:rsidR="002F564C" w:rsidRPr="002F564C" w:rsidRDefault="002F564C" w:rsidP="002F564C">
            <w:pPr>
              <w:widowControl w:val="0"/>
              <w:rPr>
                <w:rFonts w:ascii="Calibri" w:eastAsia="Calibri" w:hAnsi="Calibri" w:cs="Calibri"/>
                <w:bCs/>
              </w:rPr>
            </w:pPr>
          </w:p>
        </w:tc>
        <w:tc>
          <w:tcPr>
            <w:tcW w:w="1582" w:type="dxa"/>
            <w:tcBorders>
              <w:top w:val="single" w:sz="4" w:space="0" w:color="000000"/>
              <w:left w:val="single" w:sz="4" w:space="0" w:color="000000"/>
              <w:bottom w:val="single" w:sz="4" w:space="0" w:color="000000"/>
              <w:right w:val="single" w:sz="4" w:space="0" w:color="000000"/>
            </w:tcBorders>
            <w:shd w:val="clear" w:color="auto" w:fill="D9D9D9"/>
          </w:tcPr>
          <w:p w14:paraId="71C93E05" w14:textId="77777777" w:rsidR="002F564C" w:rsidRPr="002F564C" w:rsidRDefault="002F564C" w:rsidP="002F564C">
            <w:pPr>
              <w:rPr>
                <w:rFonts w:ascii="Calibri" w:eastAsia="Calibri" w:hAnsi="Calibri" w:cs="Calibri"/>
                <w:bCs/>
              </w:rPr>
            </w:pPr>
          </w:p>
        </w:tc>
        <w:tc>
          <w:tcPr>
            <w:tcW w:w="4448" w:type="dxa"/>
            <w:tcBorders>
              <w:top w:val="single" w:sz="4" w:space="0" w:color="000000"/>
              <w:left w:val="single" w:sz="4" w:space="0" w:color="000000"/>
              <w:bottom w:val="single" w:sz="4" w:space="0" w:color="000000"/>
              <w:right w:val="single" w:sz="4" w:space="0" w:color="000000"/>
            </w:tcBorders>
            <w:shd w:val="clear" w:color="auto" w:fill="D9D9D9"/>
          </w:tcPr>
          <w:p w14:paraId="505D2C8B" w14:textId="77777777" w:rsidR="002F564C" w:rsidRPr="002F564C" w:rsidRDefault="002F564C" w:rsidP="002F564C">
            <w:pPr>
              <w:rPr>
                <w:rFonts w:ascii="Calibri" w:eastAsia="Calibri" w:hAnsi="Calibri" w:cs="Calibri"/>
                <w:bCs/>
              </w:rPr>
            </w:pPr>
          </w:p>
        </w:tc>
      </w:tr>
      <w:tr w:rsidR="002F564C" w:rsidRPr="002F564C" w14:paraId="5D6BD951" w14:textId="77777777" w:rsidTr="007A27D1">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CFB74D9" w14:textId="77777777" w:rsidR="002F564C" w:rsidRPr="002F564C" w:rsidRDefault="002F564C" w:rsidP="002F564C">
            <w:pPr>
              <w:widowControl w:val="0"/>
              <w:rPr>
                <w:rFonts w:ascii="Calibri" w:eastAsia="Times New Roman" w:hAnsi="Calibri" w:cs="Calibri"/>
                <w:b/>
                <w:bCs/>
                <w:lang w:val="en-US"/>
              </w:rPr>
            </w:pPr>
            <w:r w:rsidRPr="002F564C">
              <w:rPr>
                <w:rFonts w:ascii="Calibri" w:eastAsia="Times New Roman" w:hAnsi="Calibri" w:cs="Calibri"/>
                <w:b/>
                <w:bCs/>
                <w:lang w:val="en-US"/>
              </w:rPr>
              <w:t>Recommendation 5</w:t>
            </w:r>
          </w:p>
          <w:p w14:paraId="45BE66A6" w14:textId="77777777" w:rsidR="002F564C" w:rsidRPr="002F564C" w:rsidRDefault="002F564C" w:rsidP="002F564C">
            <w:pPr>
              <w:widowControl w:val="0"/>
              <w:rPr>
                <w:rFonts w:ascii="Calibri" w:eastAsia="Times New Roman" w:hAnsi="Calibri" w:cs="Calibri"/>
                <w:bCs/>
              </w:rPr>
            </w:pPr>
            <w:r w:rsidRPr="002F564C">
              <w:rPr>
                <w:rFonts w:ascii="Calibri" w:eastAsia="Times New Roman" w:hAnsi="Calibri" w:cs="Calibri"/>
                <w:bCs/>
              </w:rPr>
              <w:t>That the Program identify and enhance support for students on both the Peterborough and Durham campuses.</w:t>
            </w:r>
          </w:p>
          <w:p w14:paraId="3474C286" w14:textId="77777777" w:rsidR="002F564C" w:rsidRPr="002F564C" w:rsidRDefault="002F564C" w:rsidP="002F564C">
            <w:pPr>
              <w:rPr>
                <w:rFonts w:ascii="Calibri" w:eastAsia="Calibri" w:hAnsi="Calibri" w:cs="Calibri"/>
                <w:bC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E576ECF"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CPRC acknowledges that the School has already begun to look at these issues.</w:t>
            </w:r>
          </w:p>
          <w:p w14:paraId="7B42FD1F" w14:textId="77777777" w:rsidR="002F564C" w:rsidRPr="002F564C" w:rsidRDefault="002F564C" w:rsidP="002F564C">
            <w:pPr>
              <w:widowControl w:val="0"/>
              <w:rPr>
                <w:rFonts w:ascii="Calibri" w:eastAsia="Times New Roman" w:hAnsi="Calibri" w:cs="Calibri"/>
                <w:lang w:val="en-US"/>
              </w:rPr>
            </w:pPr>
          </w:p>
          <w:p w14:paraId="53F58D44"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The Implementation Report will provide an update on student supports in Durham and Peterborough, identifying any new supports or changes to existing supports.</w:t>
            </w:r>
          </w:p>
          <w:p w14:paraId="0E393F0D" w14:textId="77777777" w:rsidR="002F564C" w:rsidRPr="002F564C" w:rsidRDefault="002F564C" w:rsidP="002F564C">
            <w:pPr>
              <w:contextualSpacing/>
              <w:rPr>
                <w:rFonts w:ascii="Calibri" w:eastAsia="Calibri" w:hAnsi="Calibri" w:cs="Calibri"/>
                <w:bCs/>
              </w:rPr>
            </w:pP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53484ED" w14:textId="77777777" w:rsidR="002F564C" w:rsidRPr="002F564C" w:rsidRDefault="002F564C" w:rsidP="002F564C">
            <w:pPr>
              <w:rPr>
                <w:rFonts w:ascii="Calibri" w:eastAsia="Calibri" w:hAnsi="Calibri" w:cs="Calibri"/>
                <w:bCs/>
              </w:rPr>
            </w:pPr>
            <w:r w:rsidRPr="002F564C">
              <w:rPr>
                <w:rFonts w:ascii="Calibri" w:eastAsia="Times New Roman" w:hAnsi="Calibri" w:cs="Calibri"/>
                <w:iCs/>
                <w:lang w:val="en-US"/>
              </w:rPr>
              <w:t>Ongoing; update to be provided for December 2024</w:t>
            </w:r>
          </w:p>
        </w:tc>
        <w:tc>
          <w:tcPr>
            <w:tcW w:w="4448" w:type="dxa"/>
            <w:tcBorders>
              <w:top w:val="single" w:sz="4" w:space="0" w:color="000000"/>
              <w:left w:val="single" w:sz="4" w:space="0" w:color="000000"/>
              <w:bottom w:val="single" w:sz="4" w:space="0" w:color="000000"/>
              <w:right w:val="single" w:sz="4" w:space="0" w:color="000000"/>
            </w:tcBorders>
          </w:tcPr>
          <w:p w14:paraId="0ADC6293" w14:textId="77777777" w:rsidR="002F564C" w:rsidRPr="002F564C" w:rsidRDefault="002F564C" w:rsidP="002F564C">
            <w:pPr>
              <w:rPr>
                <w:rFonts w:ascii="Calibri" w:eastAsia="Calibri" w:hAnsi="Calibri" w:cs="Calibri"/>
                <w:bCs/>
              </w:rPr>
            </w:pPr>
            <w:r w:rsidRPr="002F564C">
              <w:rPr>
                <w:rFonts w:ascii="Calibri" w:eastAsia="Calibri" w:hAnsi="Calibri" w:cs="Calibri"/>
                <w:bCs/>
              </w:rPr>
              <w:t>The School distributes a weekly newsletter to students on both campuses that provides more than news; it outlines academic deadlines and provides information on opportunities for students, both internal and external. Information is circulated through Instagram and offer in-person information sessions.</w:t>
            </w:r>
          </w:p>
          <w:p w14:paraId="43BE5926" w14:textId="77777777" w:rsidR="002F564C" w:rsidRPr="002F564C" w:rsidRDefault="002F564C" w:rsidP="002F564C">
            <w:pPr>
              <w:rPr>
                <w:rFonts w:ascii="Calibri" w:eastAsia="Calibri" w:hAnsi="Calibri" w:cs="Calibri"/>
                <w:bCs/>
              </w:rPr>
            </w:pPr>
          </w:p>
          <w:p w14:paraId="786EE609" w14:textId="77777777" w:rsidR="002F564C" w:rsidRPr="002F564C" w:rsidRDefault="002F564C" w:rsidP="002F564C">
            <w:pPr>
              <w:rPr>
                <w:rFonts w:ascii="Calibri" w:eastAsia="Calibri" w:hAnsi="Calibri" w:cs="Calibri"/>
                <w:bCs/>
              </w:rPr>
            </w:pPr>
            <w:r w:rsidRPr="002F564C">
              <w:rPr>
                <w:rFonts w:ascii="Calibri" w:eastAsia="Calibri" w:hAnsi="Calibri" w:cs="Calibri"/>
                <w:bCs/>
              </w:rPr>
              <w:t xml:space="preserve">Additional steps the School has taken include: </w:t>
            </w:r>
          </w:p>
          <w:p w14:paraId="517BE24D" w14:textId="77777777" w:rsidR="002F564C" w:rsidRPr="002F564C" w:rsidRDefault="002F564C" w:rsidP="002F564C">
            <w:pPr>
              <w:rPr>
                <w:rFonts w:ascii="Calibri" w:eastAsia="Calibri" w:hAnsi="Calibri" w:cs="Calibri"/>
                <w:bCs/>
              </w:rPr>
            </w:pPr>
          </w:p>
          <w:p w14:paraId="18A587B4" w14:textId="77777777" w:rsidR="002F564C" w:rsidRPr="002F564C" w:rsidRDefault="002F564C" w:rsidP="002F564C">
            <w:pPr>
              <w:rPr>
                <w:rFonts w:ascii="Calibri" w:eastAsia="Calibri" w:hAnsi="Calibri" w:cs="Calibri"/>
                <w:bCs/>
              </w:rPr>
            </w:pPr>
            <w:r w:rsidRPr="002F564C">
              <w:rPr>
                <w:rFonts w:ascii="Calibri" w:eastAsia="Calibri" w:hAnsi="Calibri" w:cs="Calibri"/>
                <w:bCs/>
              </w:rPr>
              <w:t>1. A dedicated AAA in Durham.</w:t>
            </w:r>
          </w:p>
          <w:p w14:paraId="2153D52A" w14:textId="77777777" w:rsidR="002F564C" w:rsidRPr="002F564C" w:rsidRDefault="002F564C" w:rsidP="002F564C">
            <w:pPr>
              <w:rPr>
                <w:rFonts w:ascii="Calibri" w:eastAsia="Calibri" w:hAnsi="Calibri" w:cs="Calibri"/>
                <w:bCs/>
              </w:rPr>
            </w:pPr>
            <w:r w:rsidRPr="002F564C">
              <w:rPr>
                <w:rFonts w:ascii="Calibri" w:eastAsia="Calibri" w:hAnsi="Calibri" w:cs="Calibri"/>
                <w:bCs/>
              </w:rPr>
              <w:t>2. Increased support from the RO, Trent International, and academic advising in Durham</w:t>
            </w:r>
          </w:p>
          <w:p w14:paraId="28257EC1" w14:textId="77777777" w:rsidR="002F564C" w:rsidRPr="002F564C" w:rsidRDefault="002F564C" w:rsidP="002F564C">
            <w:pPr>
              <w:rPr>
                <w:rFonts w:ascii="Calibri" w:eastAsia="Calibri" w:hAnsi="Calibri" w:cs="Calibri"/>
                <w:bCs/>
              </w:rPr>
            </w:pPr>
            <w:r w:rsidRPr="002F564C">
              <w:rPr>
                <w:rFonts w:ascii="Calibri" w:eastAsia="Calibri" w:hAnsi="Calibri" w:cs="Calibri"/>
                <w:bCs/>
              </w:rPr>
              <w:t>3. Reorganization of admin support in Peterborough:</w:t>
            </w:r>
          </w:p>
          <w:p w14:paraId="417C8B6E" w14:textId="77777777" w:rsidR="002F564C" w:rsidRPr="002F564C" w:rsidRDefault="002F564C" w:rsidP="002F564C">
            <w:pPr>
              <w:numPr>
                <w:ilvl w:val="1"/>
                <w:numId w:val="3"/>
              </w:numPr>
              <w:suppressAutoHyphens w:val="0"/>
              <w:spacing w:after="160" w:line="259" w:lineRule="auto"/>
              <w:ind w:left="457"/>
              <w:contextualSpacing/>
              <w:rPr>
                <w:rFonts w:ascii="Calibri" w:eastAsia="Calibri" w:hAnsi="Calibri" w:cs="Calibri"/>
                <w:bCs/>
              </w:rPr>
            </w:pPr>
            <w:r w:rsidRPr="002F564C">
              <w:rPr>
                <w:rFonts w:ascii="Calibri" w:eastAsia="Calibri" w:hAnsi="Calibri" w:cs="Calibri"/>
                <w:bCs/>
              </w:rPr>
              <w:t xml:space="preserve">New position, Post-graduate Certificate and Placement Liaison to handle PGCs in Peterborough.  </w:t>
            </w:r>
          </w:p>
          <w:p w14:paraId="61FDC237" w14:textId="77777777" w:rsidR="002F564C" w:rsidRPr="002F564C" w:rsidRDefault="002F564C" w:rsidP="002F564C">
            <w:pPr>
              <w:numPr>
                <w:ilvl w:val="1"/>
                <w:numId w:val="3"/>
              </w:numPr>
              <w:suppressAutoHyphens w:val="0"/>
              <w:spacing w:after="160" w:line="259" w:lineRule="auto"/>
              <w:ind w:left="457"/>
              <w:contextualSpacing/>
              <w:rPr>
                <w:rFonts w:ascii="Calibri" w:eastAsia="Calibri" w:hAnsi="Calibri" w:cs="Calibri"/>
                <w:bCs/>
              </w:rPr>
            </w:pPr>
            <w:r w:rsidRPr="002F564C">
              <w:rPr>
                <w:rFonts w:ascii="Calibri" w:eastAsia="Calibri" w:hAnsi="Calibri" w:cs="Calibri"/>
                <w:bCs/>
              </w:rPr>
              <w:t>New position: internships and co-ops coordinator to assist with the coordination of the two EL programs for us on both campuses.</w:t>
            </w:r>
          </w:p>
          <w:p w14:paraId="5F10AE37" w14:textId="77777777" w:rsidR="002F564C" w:rsidRPr="002F564C" w:rsidRDefault="002F564C" w:rsidP="002F564C">
            <w:pPr>
              <w:numPr>
                <w:ilvl w:val="1"/>
                <w:numId w:val="3"/>
              </w:numPr>
              <w:suppressAutoHyphens w:val="0"/>
              <w:spacing w:after="160" w:line="259" w:lineRule="auto"/>
              <w:ind w:left="457"/>
              <w:contextualSpacing/>
              <w:rPr>
                <w:rFonts w:ascii="Calibri" w:eastAsia="Calibri" w:hAnsi="Calibri" w:cs="Calibri"/>
                <w:bCs/>
              </w:rPr>
            </w:pPr>
            <w:r w:rsidRPr="002F564C">
              <w:rPr>
                <w:rFonts w:ascii="Calibri" w:eastAsia="Calibri" w:hAnsi="Calibri" w:cs="Calibri"/>
                <w:bCs/>
              </w:rPr>
              <w:lastRenderedPageBreak/>
              <w:t>With the new positions, the Department Coordinator will be more available to focus on responsibilities including student academic advising, as well as timetabling and other admin duties.</w:t>
            </w:r>
          </w:p>
          <w:p w14:paraId="1DF865F3" w14:textId="77777777" w:rsidR="002F564C" w:rsidRPr="002F564C" w:rsidRDefault="002F564C" w:rsidP="002F564C">
            <w:pPr>
              <w:rPr>
                <w:rFonts w:ascii="Calibri" w:eastAsia="Calibri" w:hAnsi="Calibri" w:cs="Calibri"/>
                <w:bCs/>
              </w:rPr>
            </w:pPr>
          </w:p>
        </w:tc>
      </w:tr>
      <w:tr w:rsidR="002F564C" w:rsidRPr="002F564C" w14:paraId="699E2C95" w14:textId="77777777" w:rsidTr="007A27D1">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D7CE18E" w14:textId="77777777" w:rsidR="002F564C" w:rsidRPr="002F564C" w:rsidRDefault="002F564C" w:rsidP="002F564C">
            <w:pPr>
              <w:widowControl w:val="0"/>
              <w:tabs>
                <w:tab w:val="left" w:pos="360"/>
              </w:tabs>
              <w:rPr>
                <w:rFonts w:ascii="Calibri" w:eastAsia="Calibri" w:hAnsi="Calibri" w:cs="Calibri"/>
                <w:b/>
                <w:bCs/>
              </w:rPr>
            </w:pPr>
            <w:r w:rsidRPr="002F564C">
              <w:rPr>
                <w:rFonts w:ascii="Calibri" w:eastAsia="Calibri" w:hAnsi="Calibri" w:cs="Calibri"/>
                <w:b/>
                <w:bCs/>
              </w:rPr>
              <w:lastRenderedPageBreak/>
              <w:t>Recommendation 6</w:t>
            </w:r>
          </w:p>
          <w:p w14:paraId="0AE5B1FF" w14:textId="77777777" w:rsidR="002F564C" w:rsidRPr="002F564C" w:rsidRDefault="002F564C" w:rsidP="002F564C">
            <w:pPr>
              <w:widowControl w:val="0"/>
              <w:rPr>
                <w:rFonts w:ascii="Calibri" w:eastAsia="Times New Roman" w:hAnsi="Calibri" w:cs="Calibri"/>
                <w:bCs/>
              </w:rPr>
            </w:pPr>
            <w:r w:rsidRPr="002F564C">
              <w:rPr>
                <w:rFonts w:ascii="Calibri" w:eastAsia="Times New Roman" w:hAnsi="Calibri" w:cs="Calibri"/>
                <w:bCs/>
              </w:rPr>
              <w:t>That the Program strengthen communication channels with students, specifically with respect to:</w:t>
            </w:r>
          </w:p>
          <w:p w14:paraId="28EA39F6" w14:textId="77777777" w:rsidR="002F564C" w:rsidRPr="002F564C" w:rsidRDefault="002F564C" w:rsidP="002F564C">
            <w:pPr>
              <w:widowControl w:val="0"/>
              <w:rPr>
                <w:rFonts w:ascii="Calibri" w:eastAsia="Times New Roman" w:hAnsi="Calibri" w:cs="Calibri"/>
                <w:bCs/>
              </w:rPr>
            </w:pPr>
          </w:p>
          <w:p w14:paraId="3CBE604B" w14:textId="77777777" w:rsidR="002F564C" w:rsidRPr="002F564C" w:rsidRDefault="002F564C" w:rsidP="002F564C">
            <w:pPr>
              <w:widowControl w:val="0"/>
              <w:numPr>
                <w:ilvl w:val="0"/>
                <w:numId w:val="1"/>
              </w:numPr>
              <w:suppressAutoHyphens w:val="0"/>
              <w:spacing w:after="160" w:line="259" w:lineRule="auto"/>
              <w:ind w:left="432"/>
              <w:rPr>
                <w:rFonts w:ascii="Calibri" w:eastAsia="Times New Roman" w:hAnsi="Calibri" w:cs="Calibri"/>
                <w:bCs/>
              </w:rPr>
            </w:pPr>
            <w:r w:rsidRPr="002F564C">
              <w:rPr>
                <w:rFonts w:ascii="Calibri" w:eastAsia="Times New Roman" w:hAnsi="Calibri" w:cs="Calibri"/>
                <w:bCs/>
              </w:rPr>
              <w:t>experiential learning opportunities, and</w:t>
            </w:r>
          </w:p>
          <w:p w14:paraId="6E80F37C" w14:textId="77777777" w:rsidR="002F564C" w:rsidRPr="002F564C" w:rsidRDefault="002F564C" w:rsidP="002F564C">
            <w:pPr>
              <w:widowControl w:val="0"/>
              <w:numPr>
                <w:ilvl w:val="0"/>
                <w:numId w:val="1"/>
              </w:numPr>
              <w:suppressAutoHyphens w:val="0"/>
              <w:spacing w:after="160" w:line="259" w:lineRule="auto"/>
              <w:ind w:left="432"/>
              <w:rPr>
                <w:rFonts w:ascii="Calibri" w:eastAsia="Calibri" w:hAnsi="Calibri" w:cs="Calibri"/>
                <w:bCs/>
              </w:rPr>
            </w:pPr>
            <w:r w:rsidRPr="002F564C">
              <w:rPr>
                <w:rFonts w:ascii="Calibri" w:eastAsia="Times New Roman" w:hAnsi="Calibri" w:cs="Calibri"/>
                <w:bCs/>
              </w:rPr>
              <w:t>providing students with an opportunity to bring forward issues and concerns.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409DEDF"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CPRC notes that the School has been working on providing information on experiential learning opportunities. The School should continue to explore methods of distributing the weekly newsletter, and supports for the re-establishment of the Student Association.</w:t>
            </w:r>
          </w:p>
          <w:p w14:paraId="69B7F08B" w14:textId="77777777" w:rsidR="002F564C" w:rsidRPr="002F564C" w:rsidRDefault="002F564C" w:rsidP="002F564C">
            <w:pPr>
              <w:widowControl w:val="0"/>
              <w:rPr>
                <w:rFonts w:ascii="Calibri" w:eastAsia="Times New Roman" w:hAnsi="Calibri" w:cs="Calibri"/>
                <w:lang w:val="en-US"/>
              </w:rPr>
            </w:pPr>
          </w:p>
          <w:p w14:paraId="5093F50A" w14:textId="77777777" w:rsidR="002F564C" w:rsidRPr="002F564C" w:rsidRDefault="002F564C" w:rsidP="002F564C">
            <w:pPr>
              <w:widowControl w:val="0"/>
              <w:rPr>
                <w:rFonts w:ascii="Calibri" w:eastAsia="Times New Roman" w:hAnsi="Calibri" w:cs="Calibri"/>
                <w:lang w:val="en-US"/>
              </w:rPr>
            </w:pPr>
            <w:r w:rsidRPr="002F564C">
              <w:rPr>
                <w:rFonts w:ascii="Calibri" w:eastAsia="Times New Roman" w:hAnsi="Calibri" w:cs="Calibri"/>
                <w:lang w:val="en-US"/>
              </w:rPr>
              <w:t>The Implementation Report will include an update on any additional communication strategies put in place (e.g., townhall), and any forums put in place to address student issues.</w:t>
            </w:r>
          </w:p>
          <w:p w14:paraId="572C53BA" w14:textId="77777777" w:rsidR="002F564C" w:rsidRPr="002F564C" w:rsidRDefault="002F564C" w:rsidP="002F564C">
            <w:pPr>
              <w:contextualSpacing/>
              <w:rPr>
                <w:rFonts w:ascii="Calibri" w:eastAsia="Calibri" w:hAnsi="Calibri" w:cs="Calibri"/>
                <w:bCs/>
              </w:rPr>
            </w:pP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A94F144" w14:textId="77777777" w:rsidR="002F564C" w:rsidRPr="002F564C" w:rsidRDefault="002F564C" w:rsidP="002F564C">
            <w:pPr>
              <w:rPr>
                <w:rFonts w:ascii="Calibri" w:eastAsia="Calibri" w:hAnsi="Calibri" w:cs="Calibri"/>
                <w:bCs/>
                <w:lang w:val="en-US"/>
              </w:rPr>
            </w:pPr>
            <w:r w:rsidRPr="002F564C">
              <w:rPr>
                <w:rFonts w:ascii="Calibri" w:eastAsia="Times New Roman" w:hAnsi="Calibri" w:cs="Calibri"/>
                <w:iCs/>
                <w:lang w:val="en-US"/>
              </w:rPr>
              <w:t>Ongoing; update to be provided for December 2024</w:t>
            </w:r>
          </w:p>
        </w:tc>
        <w:tc>
          <w:tcPr>
            <w:tcW w:w="4448" w:type="dxa"/>
            <w:tcBorders>
              <w:top w:val="single" w:sz="4" w:space="0" w:color="000000"/>
              <w:left w:val="single" w:sz="4" w:space="0" w:color="000000"/>
              <w:bottom w:val="single" w:sz="4" w:space="0" w:color="000000"/>
              <w:right w:val="single" w:sz="4" w:space="0" w:color="000000"/>
            </w:tcBorders>
          </w:tcPr>
          <w:p w14:paraId="1EF8B0B8" w14:textId="77777777" w:rsidR="002F564C" w:rsidRPr="002F564C" w:rsidRDefault="002F564C" w:rsidP="002F564C">
            <w:pPr>
              <w:rPr>
                <w:rFonts w:ascii="Calibri" w:eastAsia="Calibri" w:hAnsi="Calibri" w:cs="Calibri"/>
                <w:bCs/>
              </w:rPr>
            </w:pPr>
            <w:r w:rsidRPr="002F564C">
              <w:rPr>
                <w:rFonts w:ascii="Calibri" w:eastAsia="Calibri" w:hAnsi="Calibri" w:cs="Calibri"/>
                <w:bCs/>
              </w:rPr>
              <w:t xml:space="preserve">The School has addressed this concern through the restructuring of our administrative support, as outlined for Recommendation 5. </w:t>
            </w:r>
          </w:p>
          <w:p w14:paraId="45A055B7" w14:textId="77777777" w:rsidR="002F564C" w:rsidRPr="002F564C" w:rsidRDefault="002F564C" w:rsidP="002F564C">
            <w:pPr>
              <w:rPr>
                <w:rFonts w:ascii="Calibri" w:eastAsia="Calibri" w:hAnsi="Calibri" w:cs="Calibri"/>
                <w:bCs/>
              </w:rPr>
            </w:pPr>
          </w:p>
          <w:p w14:paraId="33052346" w14:textId="77777777" w:rsidR="002F564C" w:rsidRPr="002F564C" w:rsidRDefault="002F564C" w:rsidP="002F564C">
            <w:pPr>
              <w:rPr>
                <w:rFonts w:ascii="Calibri" w:eastAsia="Calibri" w:hAnsi="Calibri" w:cs="Calibri"/>
                <w:bCs/>
              </w:rPr>
            </w:pPr>
            <w:r w:rsidRPr="002F564C">
              <w:rPr>
                <w:rFonts w:ascii="Calibri" w:eastAsia="Calibri" w:hAnsi="Calibri" w:cs="Calibri"/>
                <w:bCs/>
              </w:rPr>
              <w:t xml:space="preserve">Additional communication strategies have been put in place and include: </w:t>
            </w:r>
          </w:p>
          <w:p w14:paraId="67270D71" w14:textId="77777777" w:rsidR="002F564C" w:rsidRPr="002F564C" w:rsidRDefault="002F564C" w:rsidP="002F564C">
            <w:pPr>
              <w:rPr>
                <w:rFonts w:ascii="Calibri" w:eastAsia="Calibri" w:hAnsi="Calibri" w:cs="Calibri"/>
                <w:bCs/>
              </w:rPr>
            </w:pPr>
          </w:p>
          <w:p w14:paraId="603BA029" w14:textId="77777777" w:rsidR="002F564C" w:rsidRPr="002F564C" w:rsidRDefault="002F564C" w:rsidP="002F564C">
            <w:pPr>
              <w:rPr>
                <w:rFonts w:ascii="Calibri" w:eastAsia="Calibri" w:hAnsi="Calibri" w:cs="Calibri"/>
                <w:bCs/>
              </w:rPr>
            </w:pPr>
            <w:r w:rsidRPr="002F564C">
              <w:rPr>
                <w:rFonts w:ascii="Calibri" w:eastAsia="Calibri" w:hAnsi="Calibri" w:cs="Calibri"/>
                <w:bCs/>
              </w:rPr>
              <w:t>The School has also established a number of key communication strategies to inform students:</w:t>
            </w:r>
          </w:p>
          <w:p w14:paraId="6A7C2540" w14:textId="77777777" w:rsidR="002F564C" w:rsidRPr="002F564C" w:rsidRDefault="002F564C" w:rsidP="002F564C">
            <w:pPr>
              <w:rPr>
                <w:rFonts w:ascii="Calibri" w:eastAsia="Calibri" w:hAnsi="Calibri" w:cs="Calibri"/>
                <w:bCs/>
              </w:rPr>
            </w:pPr>
          </w:p>
          <w:p w14:paraId="37ADF8B8" w14:textId="77777777" w:rsidR="002F564C" w:rsidRPr="002F564C" w:rsidRDefault="002F564C" w:rsidP="002F564C">
            <w:pPr>
              <w:numPr>
                <w:ilvl w:val="0"/>
                <w:numId w:val="4"/>
              </w:numPr>
              <w:suppressAutoHyphens w:val="0"/>
              <w:spacing w:after="160" w:line="259" w:lineRule="auto"/>
              <w:ind w:left="384"/>
              <w:contextualSpacing/>
              <w:rPr>
                <w:rFonts w:ascii="Calibri" w:eastAsia="Calibri" w:hAnsi="Calibri" w:cs="Calibri"/>
                <w:bCs/>
              </w:rPr>
            </w:pPr>
            <w:r w:rsidRPr="002F564C">
              <w:rPr>
                <w:rFonts w:ascii="Calibri" w:eastAsia="Calibri" w:hAnsi="Calibri" w:cs="Calibri"/>
                <w:bCs/>
              </w:rPr>
              <w:t>Experiential Learning</w:t>
            </w:r>
          </w:p>
          <w:p w14:paraId="282B76F9" w14:textId="77777777" w:rsidR="002F564C" w:rsidRPr="002F564C" w:rsidRDefault="002F564C" w:rsidP="002F564C">
            <w:pPr>
              <w:numPr>
                <w:ilvl w:val="0"/>
                <w:numId w:val="5"/>
              </w:numPr>
              <w:suppressAutoHyphens w:val="0"/>
              <w:spacing w:after="160" w:line="259" w:lineRule="auto"/>
              <w:ind w:left="384" w:hanging="180"/>
              <w:contextualSpacing/>
              <w:rPr>
                <w:rFonts w:ascii="Calibri" w:eastAsia="Calibri" w:hAnsi="Calibri" w:cs="Calibri"/>
                <w:bCs/>
              </w:rPr>
            </w:pPr>
            <w:r w:rsidRPr="002F564C">
              <w:rPr>
                <w:rFonts w:ascii="Calibri" w:eastAsia="Calibri" w:hAnsi="Calibri" w:cs="Calibri"/>
                <w:bCs/>
              </w:rPr>
              <w:t>Instagram posts</w:t>
            </w:r>
          </w:p>
          <w:p w14:paraId="267FF6EA" w14:textId="77777777" w:rsidR="002F564C" w:rsidRPr="002F564C" w:rsidRDefault="002F564C" w:rsidP="002F564C">
            <w:pPr>
              <w:numPr>
                <w:ilvl w:val="0"/>
                <w:numId w:val="5"/>
              </w:numPr>
              <w:suppressAutoHyphens w:val="0"/>
              <w:spacing w:after="160" w:line="259" w:lineRule="auto"/>
              <w:ind w:left="384" w:hanging="180"/>
              <w:contextualSpacing/>
              <w:rPr>
                <w:rFonts w:ascii="Calibri" w:eastAsia="Calibri" w:hAnsi="Calibri" w:cs="Calibri"/>
                <w:bCs/>
              </w:rPr>
            </w:pPr>
            <w:r w:rsidRPr="002F564C">
              <w:rPr>
                <w:rFonts w:ascii="Calibri" w:eastAsia="Calibri" w:hAnsi="Calibri" w:cs="Calibri"/>
                <w:bCs/>
              </w:rPr>
              <w:t>Weekly newsletters, that includes information on internships and placements, orientation events, and study abroad</w:t>
            </w:r>
          </w:p>
          <w:p w14:paraId="16303B4A" w14:textId="77777777" w:rsidR="002F564C" w:rsidRPr="002F564C" w:rsidRDefault="002F564C" w:rsidP="002F564C">
            <w:pPr>
              <w:numPr>
                <w:ilvl w:val="0"/>
                <w:numId w:val="5"/>
              </w:numPr>
              <w:suppressAutoHyphens w:val="0"/>
              <w:spacing w:after="160" w:line="259" w:lineRule="auto"/>
              <w:ind w:left="384" w:hanging="180"/>
              <w:contextualSpacing/>
              <w:rPr>
                <w:rFonts w:ascii="Calibri" w:eastAsia="Calibri" w:hAnsi="Calibri" w:cs="Calibri"/>
                <w:bCs/>
              </w:rPr>
            </w:pPr>
            <w:r w:rsidRPr="002F564C">
              <w:rPr>
                <w:rFonts w:ascii="Calibri" w:eastAsia="Calibri" w:hAnsi="Calibri" w:cs="Calibri"/>
                <w:bCs/>
              </w:rPr>
              <w:t>Emails to promote experiential learning opportunities</w:t>
            </w:r>
          </w:p>
          <w:p w14:paraId="535F35E9" w14:textId="77777777" w:rsidR="002F564C" w:rsidRPr="002F564C" w:rsidRDefault="002F564C" w:rsidP="002F564C">
            <w:pPr>
              <w:numPr>
                <w:ilvl w:val="0"/>
                <w:numId w:val="5"/>
              </w:numPr>
              <w:suppressAutoHyphens w:val="0"/>
              <w:spacing w:after="160" w:line="259" w:lineRule="auto"/>
              <w:ind w:left="384" w:hanging="180"/>
              <w:contextualSpacing/>
              <w:rPr>
                <w:rFonts w:ascii="Calibri" w:eastAsia="Calibri" w:hAnsi="Calibri" w:cs="Calibri"/>
                <w:bCs/>
              </w:rPr>
            </w:pPr>
            <w:r w:rsidRPr="002F564C">
              <w:rPr>
                <w:rFonts w:ascii="Calibri" w:eastAsia="Calibri" w:hAnsi="Calibri" w:cs="Calibri"/>
                <w:bCs/>
              </w:rPr>
              <w:t>Visits to first and second year ADMN classes to promote experiential learning and course planning</w:t>
            </w:r>
          </w:p>
          <w:p w14:paraId="06A4160C" w14:textId="77777777" w:rsidR="002F564C" w:rsidRPr="002F564C" w:rsidRDefault="002F564C" w:rsidP="002F564C">
            <w:pPr>
              <w:numPr>
                <w:ilvl w:val="0"/>
                <w:numId w:val="5"/>
              </w:numPr>
              <w:suppressAutoHyphens w:val="0"/>
              <w:spacing w:after="160" w:line="259" w:lineRule="auto"/>
              <w:ind w:left="384" w:hanging="180"/>
              <w:contextualSpacing/>
              <w:rPr>
                <w:rFonts w:ascii="Calibri" w:eastAsia="Calibri" w:hAnsi="Calibri" w:cs="Calibri"/>
                <w:bCs/>
              </w:rPr>
            </w:pPr>
            <w:r w:rsidRPr="002F564C">
              <w:rPr>
                <w:rFonts w:ascii="Calibri" w:eastAsia="Calibri" w:hAnsi="Calibri" w:cs="Calibri"/>
                <w:bCs/>
              </w:rPr>
              <w:t>Distribution of information to third year course instructors; instructors post information on their course Blackboard</w:t>
            </w:r>
          </w:p>
          <w:p w14:paraId="5FEE7B23" w14:textId="77777777" w:rsidR="002F564C" w:rsidRPr="002F564C" w:rsidRDefault="002F564C" w:rsidP="002F564C">
            <w:pPr>
              <w:numPr>
                <w:ilvl w:val="0"/>
                <w:numId w:val="5"/>
              </w:numPr>
              <w:suppressAutoHyphens w:val="0"/>
              <w:spacing w:after="160" w:line="259" w:lineRule="auto"/>
              <w:ind w:left="384" w:hanging="180"/>
              <w:contextualSpacing/>
              <w:rPr>
                <w:rFonts w:ascii="Calibri" w:eastAsia="Calibri" w:hAnsi="Calibri" w:cs="Calibri"/>
                <w:bCs/>
              </w:rPr>
            </w:pPr>
            <w:r w:rsidRPr="002F564C">
              <w:rPr>
                <w:rFonts w:ascii="Calibri" w:eastAsia="Calibri" w:hAnsi="Calibri" w:cs="Calibri"/>
                <w:bCs/>
              </w:rPr>
              <w:t>Promotion of accounting internships in third year courses</w:t>
            </w:r>
          </w:p>
          <w:p w14:paraId="5AF6D112" w14:textId="77777777" w:rsidR="002F564C" w:rsidRPr="002F564C" w:rsidRDefault="002F564C" w:rsidP="002F564C">
            <w:pPr>
              <w:numPr>
                <w:ilvl w:val="0"/>
                <w:numId w:val="5"/>
              </w:numPr>
              <w:suppressAutoHyphens w:val="0"/>
              <w:spacing w:after="160" w:line="259" w:lineRule="auto"/>
              <w:ind w:left="384" w:hanging="180"/>
              <w:contextualSpacing/>
              <w:rPr>
                <w:rFonts w:ascii="Calibri" w:eastAsia="Calibri" w:hAnsi="Calibri" w:cs="Calibri"/>
                <w:bCs/>
              </w:rPr>
            </w:pPr>
            <w:r w:rsidRPr="002F564C">
              <w:rPr>
                <w:rFonts w:ascii="Calibri" w:eastAsia="Calibri" w:hAnsi="Calibri" w:cs="Calibri"/>
                <w:bCs/>
              </w:rPr>
              <w:t>Information sessions</w:t>
            </w:r>
          </w:p>
          <w:p w14:paraId="49BF73D5" w14:textId="77777777" w:rsidR="002F564C" w:rsidRPr="002F564C" w:rsidRDefault="002F564C" w:rsidP="002F564C">
            <w:pPr>
              <w:numPr>
                <w:ilvl w:val="0"/>
                <w:numId w:val="5"/>
              </w:numPr>
              <w:suppressAutoHyphens w:val="0"/>
              <w:spacing w:after="160" w:line="259" w:lineRule="auto"/>
              <w:ind w:left="384" w:hanging="180"/>
              <w:contextualSpacing/>
              <w:rPr>
                <w:rFonts w:ascii="Calibri" w:eastAsia="Calibri" w:hAnsi="Calibri" w:cs="Calibri"/>
                <w:bCs/>
              </w:rPr>
            </w:pPr>
            <w:r w:rsidRPr="002F564C">
              <w:rPr>
                <w:rFonts w:ascii="Calibri" w:eastAsia="Calibri" w:hAnsi="Calibri" w:cs="Calibri"/>
                <w:bCs/>
              </w:rPr>
              <w:t>Promotion of study abroad in first and second year courses</w:t>
            </w:r>
          </w:p>
          <w:p w14:paraId="50CB997B" w14:textId="77777777" w:rsidR="002F564C" w:rsidRPr="002F564C" w:rsidRDefault="002F564C" w:rsidP="002F564C">
            <w:pPr>
              <w:ind w:left="384"/>
              <w:contextualSpacing/>
              <w:rPr>
                <w:rFonts w:ascii="Calibri" w:eastAsia="Calibri" w:hAnsi="Calibri" w:cs="Calibri"/>
                <w:bCs/>
              </w:rPr>
            </w:pPr>
          </w:p>
          <w:p w14:paraId="2DCBDB20" w14:textId="77777777" w:rsidR="002F564C" w:rsidRPr="002F564C" w:rsidRDefault="002F564C" w:rsidP="002F564C">
            <w:pPr>
              <w:rPr>
                <w:rFonts w:ascii="Calibri" w:eastAsia="Calibri" w:hAnsi="Calibri" w:cs="Calibri"/>
                <w:bCs/>
              </w:rPr>
            </w:pPr>
            <w:r w:rsidRPr="002F564C">
              <w:rPr>
                <w:rFonts w:ascii="Calibri" w:eastAsia="Calibri" w:hAnsi="Calibri" w:cs="Calibri"/>
                <w:bCs/>
              </w:rPr>
              <w:t xml:space="preserve"> (2) The ability for students to bring forward concerns is being addressed by the School’s DEIB Committee. The Committee has surveyed students and is currently engaged in developing recommendations.</w:t>
            </w:r>
          </w:p>
          <w:p w14:paraId="00A2337F" w14:textId="77777777" w:rsidR="002F564C" w:rsidRPr="002F564C" w:rsidRDefault="002F564C" w:rsidP="002F564C">
            <w:pPr>
              <w:rPr>
                <w:rFonts w:ascii="Calibri" w:eastAsia="Calibri" w:hAnsi="Calibri" w:cs="Calibri"/>
                <w:bCs/>
              </w:rPr>
            </w:pPr>
          </w:p>
        </w:tc>
      </w:tr>
    </w:tbl>
    <w:p w14:paraId="2A7BEF8F" w14:textId="77777777" w:rsidR="00CC401A" w:rsidRDefault="00CC401A" w:rsidP="002F564C">
      <w:pPr>
        <w:tabs>
          <w:tab w:val="left" w:pos="567"/>
        </w:tabs>
        <w:rPr>
          <w:rFonts w:eastAsia="Times New Roman" w:cstheme="minorHAnsi"/>
          <w:b/>
          <w:color w:val="0070C0"/>
          <w:sz w:val="28"/>
          <w:szCs w:val="28"/>
          <w:lang w:val="en-US"/>
        </w:rPr>
      </w:pPr>
    </w:p>
    <w:sectPr w:rsidR="00CC401A" w:rsidSect="001F4D21">
      <w:pgSz w:w="12240" w:h="15840"/>
      <w:pgMar w:top="850" w:right="1152" w:bottom="1152" w:left="1152"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32A50"/>
    <w:multiLevelType w:val="hybridMultilevel"/>
    <w:tmpl w:val="A84870E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C9763D"/>
    <w:multiLevelType w:val="multilevel"/>
    <w:tmpl w:val="A8925C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A07834"/>
    <w:multiLevelType w:val="hybridMultilevel"/>
    <w:tmpl w:val="B71AE7FA"/>
    <w:lvl w:ilvl="0" w:tplc="04090001">
      <w:start w:val="1"/>
      <w:numFmt w:val="bullet"/>
      <w:lvlText w:val=""/>
      <w:lvlJc w:val="left"/>
      <w:pPr>
        <w:ind w:left="720" w:hanging="360"/>
      </w:pPr>
      <w:rPr>
        <w:rFonts w:ascii="Symbol" w:hAnsi="Symbol" w:hint="default"/>
      </w:rPr>
    </w:lvl>
    <w:lvl w:ilvl="1" w:tplc="056C6DF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35E3B"/>
    <w:multiLevelType w:val="hybridMultilevel"/>
    <w:tmpl w:val="0210A1E8"/>
    <w:lvl w:ilvl="0" w:tplc="38266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C1C19"/>
    <w:multiLevelType w:val="multilevel"/>
    <w:tmpl w:val="28F6ABE4"/>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09285508">
    <w:abstractNumId w:val="4"/>
  </w:num>
  <w:num w:numId="2" w16cid:durableId="947079173">
    <w:abstractNumId w:val="1"/>
  </w:num>
  <w:num w:numId="3" w16cid:durableId="161164507">
    <w:abstractNumId w:val="0"/>
  </w:num>
  <w:num w:numId="4" w16cid:durableId="1996377729">
    <w:abstractNumId w:val="3"/>
  </w:num>
  <w:num w:numId="5" w16cid:durableId="271742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1A"/>
    <w:rsid w:val="000065DC"/>
    <w:rsid w:val="001F4D21"/>
    <w:rsid w:val="002F564C"/>
    <w:rsid w:val="003A7B6A"/>
    <w:rsid w:val="00513153"/>
    <w:rsid w:val="00557687"/>
    <w:rsid w:val="00640D7E"/>
    <w:rsid w:val="00750A84"/>
    <w:rsid w:val="00753A9D"/>
    <w:rsid w:val="007D13F6"/>
    <w:rsid w:val="00821226"/>
    <w:rsid w:val="008275AB"/>
    <w:rsid w:val="00867D20"/>
    <w:rsid w:val="008D4C3C"/>
    <w:rsid w:val="009255EE"/>
    <w:rsid w:val="009F5B9A"/>
    <w:rsid w:val="00AF559C"/>
    <w:rsid w:val="00C42B9D"/>
    <w:rsid w:val="00C8006D"/>
    <w:rsid w:val="00CA74E7"/>
    <w:rsid w:val="00CB6228"/>
    <w:rsid w:val="00CC401A"/>
    <w:rsid w:val="00D2420D"/>
    <w:rsid w:val="00E804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3243"/>
  <w15:docId w15:val="{A752DD84-F548-4969-BD62-10FDBFB0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E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094F9B"/>
    <w:rPr>
      <w:sz w:val="16"/>
      <w:szCs w:val="16"/>
    </w:rPr>
  </w:style>
  <w:style w:type="character" w:customStyle="1" w:styleId="CommentTextChar">
    <w:name w:val="Comment Text Char"/>
    <w:basedOn w:val="DefaultParagraphFont"/>
    <w:link w:val="CommentText"/>
    <w:uiPriority w:val="99"/>
    <w:qFormat/>
    <w:rsid w:val="00094F9B"/>
    <w:rPr>
      <w:sz w:val="20"/>
      <w:szCs w:val="20"/>
      <w:lang w:val="en-CA"/>
    </w:rPr>
  </w:style>
  <w:style w:type="character" w:customStyle="1" w:styleId="CommentSubjectChar">
    <w:name w:val="Comment Subject Char"/>
    <w:basedOn w:val="CommentTextChar"/>
    <w:link w:val="CommentSubject"/>
    <w:uiPriority w:val="99"/>
    <w:semiHidden/>
    <w:qFormat/>
    <w:rsid w:val="00094F9B"/>
    <w:rPr>
      <w:b/>
      <w:bCs/>
      <w:sz w:val="20"/>
      <w:szCs w:val="20"/>
      <w:lang w:val="en-CA"/>
    </w:rPr>
  </w:style>
  <w:style w:type="character" w:customStyle="1" w:styleId="BalloonTextChar">
    <w:name w:val="Balloon Text Char"/>
    <w:basedOn w:val="DefaultParagraphFont"/>
    <w:link w:val="BalloonText"/>
    <w:uiPriority w:val="99"/>
    <w:semiHidden/>
    <w:qFormat/>
    <w:rsid w:val="0036644E"/>
    <w:rPr>
      <w:rFonts w:ascii="Segoe UI" w:hAnsi="Segoe UI" w:cs="Segoe UI"/>
      <w:sz w:val="18"/>
      <w:szCs w:val="18"/>
      <w:lang w:val="en-CA"/>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DF6499"/>
    <w:pPr>
      <w:ind w:left="720"/>
      <w:contextualSpacing/>
    </w:pPr>
  </w:style>
  <w:style w:type="paragraph" w:customStyle="1" w:styleId="Default">
    <w:name w:val="Default"/>
    <w:qFormat/>
    <w:rsid w:val="00DF6499"/>
    <w:rPr>
      <w:rFonts w:ascii="Calibri" w:eastAsia="Calibri" w:hAnsi="Calibri" w:cs="Calibri"/>
      <w:color w:val="000000"/>
      <w:sz w:val="24"/>
      <w:szCs w:val="24"/>
    </w:rPr>
  </w:style>
  <w:style w:type="paragraph" w:styleId="CommentText">
    <w:name w:val="annotation text"/>
    <w:basedOn w:val="Normal"/>
    <w:link w:val="CommentTextChar"/>
    <w:uiPriority w:val="99"/>
    <w:unhideWhenUsed/>
    <w:rsid w:val="00094F9B"/>
    <w:rPr>
      <w:sz w:val="20"/>
      <w:szCs w:val="20"/>
    </w:rPr>
  </w:style>
  <w:style w:type="paragraph" w:styleId="CommentSubject">
    <w:name w:val="annotation subject"/>
    <w:basedOn w:val="CommentText"/>
    <w:next w:val="CommentText"/>
    <w:link w:val="CommentSubjectChar"/>
    <w:uiPriority w:val="99"/>
    <w:semiHidden/>
    <w:unhideWhenUsed/>
    <w:qFormat/>
    <w:rsid w:val="00094F9B"/>
    <w:rPr>
      <w:b/>
      <w:bCs/>
    </w:rPr>
  </w:style>
  <w:style w:type="paragraph" w:styleId="BalloonText">
    <w:name w:val="Balloon Text"/>
    <w:basedOn w:val="Normal"/>
    <w:link w:val="BalloonTextChar"/>
    <w:uiPriority w:val="99"/>
    <w:semiHidden/>
    <w:unhideWhenUsed/>
    <w:qFormat/>
    <w:rsid w:val="0036644E"/>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F311C"/>
    <w:rPr>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0B893423258348A58198317C48EE64" ma:contentTypeVersion="7" ma:contentTypeDescription="Create a new document." ma:contentTypeScope="" ma:versionID="730dcf12877bae8d1154be48cb78e9e0">
  <xsd:schema xmlns:xsd="http://www.w3.org/2001/XMLSchema" xmlns:xs="http://www.w3.org/2001/XMLSchema" xmlns:p="http://schemas.microsoft.com/office/2006/metadata/properties" xmlns:ns2="644c71a8-5d8d-40ce-a974-645e982b85c0" xmlns:ns3="25b92f06-5c57-4c29-bad0-0f2a709869a6" targetNamespace="http://schemas.microsoft.com/office/2006/metadata/properties" ma:root="true" ma:fieldsID="60e8db92f87e6805ff7a9006c4980b23" ns2:_="" ns3:_="">
    <xsd:import namespace="644c71a8-5d8d-40ce-a974-645e982b85c0"/>
    <xsd:import namespace="25b92f06-5c57-4c29-bad0-0f2a709869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c71a8-5d8d-40ce-a974-645e982b8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92f06-5c57-4c29-bad0-0f2a709869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3561B-CE50-47B5-8350-D6D3CEBAE2D3}">
  <ds:schemaRefs>
    <ds:schemaRef ds:uri="http://schemas.microsoft.com/sharepoint/v3/contenttype/forms"/>
  </ds:schemaRefs>
</ds:datastoreItem>
</file>

<file path=customXml/itemProps2.xml><?xml version="1.0" encoding="utf-8"?>
<ds:datastoreItem xmlns:ds="http://schemas.openxmlformats.org/officeDocument/2006/customXml" ds:itemID="{7566C088-C7E4-488D-B836-F723342E9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c71a8-5d8d-40ce-a974-645e982b85c0"/>
    <ds:schemaRef ds:uri="25b92f06-5c57-4c29-bad0-0f2a70986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2B0FF-6599-4800-AF76-646C9AC01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1221</Words>
  <Characters>7015</Characters>
  <Application>Microsoft Office Word</Application>
  <DocSecurity>0</DocSecurity>
  <Lines>369</Lines>
  <Paragraphs>100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Bruls</dc:creator>
  <dc:description/>
  <cp:lastModifiedBy>Jennie Davis</cp:lastModifiedBy>
  <cp:revision>11</cp:revision>
  <dcterms:created xsi:type="dcterms:W3CDTF">2024-12-16T16:35:00Z</dcterms:created>
  <dcterms:modified xsi:type="dcterms:W3CDTF">2025-11-27T17:18:00Z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0x010100990B893423258348A58198317C48EE64</vt:lpwstr>
  </property>
</Properties>
</file>