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8619" w14:textId="77777777" w:rsidR="00C24758" w:rsidRPr="00C24758" w:rsidRDefault="00C24758" w:rsidP="00C24758">
      <w:pPr>
        <w:widowControl w:val="0"/>
        <w:autoSpaceDE w:val="0"/>
        <w:autoSpaceDN w:val="0"/>
        <w:adjustRightInd w:val="0"/>
        <w:rPr>
          <w:rFonts w:eastAsia="Calibri"/>
          <w:b/>
          <w:bCs/>
          <w:i/>
          <w:iCs/>
          <w:color w:val="000000"/>
          <w:kern w:val="0"/>
          <w:sz w:val="23"/>
          <w:szCs w:val="23"/>
          <w:lang w:val="en-US"/>
          <w14:ligatures w14:val="none"/>
        </w:rPr>
      </w:pPr>
      <w:r w:rsidRPr="00C24758">
        <w:rPr>
          <w:rFonts w:eastAsia="Calibri"/>
          <w:noProof/>
          <w:color w:val="000000"/>
          <w:kern w:val="0"/>
          <w:lang w:val="en-US"/>
          <w14:ligatures w14:val="none"/>
        </w:rPr>
        <w:drawing>
          <wp:inline distT="0" distB="0" distL="0" distR="0" wp14:anchorId="0E3E48FC" wp14:editId="068293B7">
            <wp:extent cx="2362200" cy="787400"/>
            <wp:effectExtent l="0" t="0" r="0" b="0"/>
            <wp:docPr id="550227558" name="Picture 550227558"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0AE921C3" w14:textId="77777777" w:rsidR="00C24758" w:rsidRPr="00C24758" w:rsidRDefault="00C24758" w:rsidP="00C24758">
      <w:pPr>
        <w:widowControl w:val="0"/>
        <w:tabs>
          <w:tab w:val="left" w:pos="360"/>
        </w:tabs>
        <w:autoSpaceDE w:val="0"/>
        <w:autoSpaceDN w:val="0"/>
        <w:adjustRightInd w:val="0"/>
        <w:rPr>
          <w:rFonts w:eastAsia="Calibri" w:cs="Times New Roman"/>
          <w:b/>
          <w:bCs/>
          <w:i/>
          <w:iCs/>
          <w:kern w:val="0"/>
          <w:sz w:val="23"/>
          <w:szCs w:val="23"/>
          <w14:ligatures w14:val="none"/>
        </w:rPr>
      </w:pPr>
      <w:r w:rsidRPr="00C24758">
        <w:rPr>
          <w:rFonts w:eastAsia="Calibri" w:cs="Times New Roman"/>
          <w:b/>
          <w:bCs/>
          <w:i/>
          <w:iCs/>
          <w:kern w:val="0"/>
          <w:sz w:val="23"/>
          <w:szCs w:val="23"/>
          <w14:ligatures w14:val="none"/>
        </w:rPr>
        <w:t xml:space="preserve"> </w:t>
      </w:r>
    </w:p>
    <w:p w14:paraId="2CC0DD8E" w14:textId="77777777" w:rsidR="00C24758" w:rsidRPr="00C24758" w:rsidRDefault="00C24758" w:rsidP="00C24758">
      <w:pPr>
        <w:widowControl w:val="0"/>
        <w:autoSpaceDE w:val="0"/>
        <w:autoSpaceDN w:val="0"/>
        <w:adjustRightInd w:val="0"/>
        <w:rPr>
          <w:rFonts w:eastAsia="Calibri"/>
          <w:color w:val="000000"/>
          <w:kern w:val="0"/>
          <w:sz w:val="23"/>
          <w:szCs w:val="23"/>
          <w:lang w:val="en-US"/>
          <w14:ligatures w14:val="none"/>
        </w:rPr>
      </w:pPr>
      <w:r w:rsidRPr="00C24758">
        <w:rPr>
          <w:rFonts w:eastAsia="Calibri"/>
          <w:b/>
          <w:bCs/>
          <w:i/>
          <w:iCs/>
          <w:color w:val="000000"/>
          <w:kern w:val="0"/>
          <w:sz w:val="23"/>
          <w:szCs w:val="23"/>
          <w:lang w:val="en-US"/>
          <w14:ligatures w14:val="none"/>
        </w:rPr>
        <w:t>SUBMITTED TO OUCQA FOR INFORMATION – February 26, 2026</w:t>
      </w:r>
    </w:p>
    <w:p w14:paraId="7E004E66" w14:textId="77777777" w:rsidR="00C24758" w:rsidRPr="00C24758" w:rsidRDefault="00C24758" w:rsidP="00C24758">
      <w:pPr>
        <w:widowControl w:val="0"/>
        <w:pBdr>
          <w:bottom w:val="single" w:sz="12" w:space="1" w:color="auto"/>
        </w:pBdr>
        <w:tabs>
          <w:tab w:val="left" w:pos="360"/>
        </w:tabs>
        <w:autoSpaceDE w:val="0"/>
        <w:autoSpaceDN w:val="0"/>
        <w:adjustRightInd w:val="0"/>
        <w:rPr>
          <w:rFonts w:eastAsia="Calibri" w:cs="Times New Roman"/>
          <w:b/>
          <w:bCs/>
          <w:i/>
          <w:iCs/>
          <w:kern w:val="0"/>
          <w:sz w:val="23"/>
          <w:szCs w:val="23"/>
          <w14:ligatures w14:val="none"/>
        </w:rPr>
      </w:pPr>
      <w:r w:rsidRPr="00C24758">
        <w:rPr>
          <w:rFonts w:eastAsia="Calibri" w:cs="Times New Roman"/>
          <w:b/>
          <w:bCs/>
          <w:i/>
          <w:iCs/>
          <w:kern w:val="0"/>
          <w:sz w:val="23"/>
          <w:szCs w:val="23"/>
          <w14:ligatures w14:val="none"/>
        </w:rPr>
        <w:t>APPROVED BY TRENT UNIVERSITY’S SENATE COMMITTEE – November 11, 2025</w:t>
      </w:r>
    </w:p>
    <w:p w14:paraId="6CCC99A3" w14:textId="51A36369" w:rsidR="00C24758" w:rsidRPr="00C24758" w:rsidRDefault="00C24758" w:rsidP="00C24758">
      <w:pPr>
        <w:widowControl w:val="0"/>
        <w:outlineLvl w:val="0"/>
        <w:rPr>
          <w:rFonts w:ascii="Arial Black" w:eastAsia="Arial" w:hAnsi="Arial Black"/>
          <w:kern w:val="0"/>
          <w:lang w:val="en-US"/>
          <w14:ligatures w14:val="none"/>
        </w:rPr>
      </w:pPr>
      <w:r w:rsidRPr="00C24758">
        <w:rPr>
          <w:rFonts w:ascii="Arial Black" w:eastAsia="Arial" w:hAnsi="Arial Black"/>
          <w:b/>
          <w:bCs/>
          <w:kern w:val="0"/>
          <w:lang w:val="en-US"/>
          <w14:ligatures w14:val="none"/>
        </w:rPr>
        <w:t xml:space="preserve">Final Assessment Report &amp; Implementation Plan – </w:t>
      </w:r>
      <w:r>
        <w:rPr>
          <w:rFonts w:ascii="Arial Black" w:eastAsia="Arial" w:hAnsi="Arial Black"/>
          <w:b/>
          <w:bCs/>
          <w:kern w:val="0"/>
          <w:u w:val="single"/>
          <w:lang w:val="en-US"/>
          <w14:ligatures w14:val="none"/>
        </w:rPr>
        <w:t>Executive Summary</w:t>
      </w:r>
    </w:p>
    <w:p w14:paraId="002EE25A" w14:textId="77777777" w:rsidR="00C24758" w:rsidRPr="00C24758" w:rsidRDefault="00C24758" w:rsidP="00C24758">
      <w:pPr>
        <w:widowControl w:val="0"/>
        <w:numPr>
          <w:ilvl w:val="0"/>
          <w:numId w:val="4"/>
        </w:numPr>
        <w:ind w:left="426" w:hanging="219"/>
        <w:outlineLvl w:val="0"/>
        <w:rPr>
          <w:rFonts w:ascii="Arial Black" w:eastAsia="Arial" w:hAnsi="Arial Black"/>
          <w:b/>
          <w:bCs/>
          <w:kern w:val="0"/>
          <w14:ligatures w14:val="none"/>
        </w:rPr>
      </w:pPr>
      <w:r w:rsidRPr="00C24758">
        <w:rPr>
          <w:rFonts w:ascii="Arial Black" w:eastAsia="Arial" w:hAnsi="Arial Black"/>
          <w:b/>
          <w:bCs/>
          <w:kern w:val="0"/>
          <w14:ligatures w14:val="none"/>
        </w:rPr>
        <w:t>BA Gender &amp; Social Justice</w:t>
      </w:r>
    </w:p>
    <w:p w14:paraId="21AE4BF9" w14:textId="77777777" w:rsidR="00C24758" w:rsidRPr="00C24758" w:rsidRDefault="00C24758" w:rsidP="00C24758">
      <w:pPr>
        <w:widowControl w:val="0"/>
        <w:ind w:left="426"/>
        <w:outlineLvl w:val="0"/>
        <w:rPr>
          <w:rFonts w:ascii="Arial Black" w:eastAsia="Arial" w:hAnsi="Arial Black"/>
          <w:b/>
          <w:bCs/>
          <w:kern w:val="0"/>
          <w14:ligatures w14:val="none"/>
        </w:rPr>
      </w:pPr>
    </w:p>
    <w:p w14:paraId="36A5488E" w14:textId="77777777" w:rsidR="00C24758" w:rsidRPr="00C24758" w:rsidRDefault="00C24758" w:rsidP="00C24758">
      <w:pPr>
        <w:widowControl w:val="0"/>
        <w:outlineLvl w:val="0"/>
        <w:rPr>
          <w:rFonts w:eastAsia="Arial"/>
          <w:bCs/>
          <w:kern w:val="0"/>
          <w:sz w:val="22"/>
          <w:szCs w:val="22"/>
          <w:lang w:val="en-US"/>
          <w14:ligatures w14:val="none"/>
        </w:rPr>
      </w:pPr>
      <w:r w:rsidRPr="00C24758">
        <w:rPr>
          <w:rFonts w:eastAsia="Arial"/>
          <w:bCs/>
          <w:kern w:val="0"/>
          <w:sz w:val="22"/>
          <w:szCs w:val="22"/>
          <w:lang w:val="en-US"/>
          <w14:ligatures w14:val="none"/>
        </w:rPr>
        <w:t>Completed by the Cyclical Program Review Committee (CPRC)</w:t>
      </w:r>
    </w:p>
    <w:p w14:paraId="7DDD412E" w14:textId="77777777" w:rsidR="00C24758" w:rsidRPr="00C24758" w:rsidRDefault="00C24758" w:rsidP="00C24758">
      <w:pPr>
        <w:widowControl w:val="0"/>
        <w:outlineLvl w:val="0"/>
        <w:rPr>
          <w:rFonts w:eastAsia="Arial"/>
          <w:bCs/>
          <w:kern w:val="0"/>
          <w:lang w:val="en-US"/>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C24758" w:rsidRPr="00C24758" w14:paraId="62E95C6C" w14:textId="77777777" w:rsidTr="00C24758">
        <w:trPr>
          <w:trHeight w:val="549"/>
        </w:trPr>
        <w:tc>
          <w:tcPr>
            <w:tcW w:w="3600" w:type="dxa"/>
            <w:shd w:val="clear" w:color="auto" w:fill="BFBFBF"/>
            <w:vAlign w:val="center"/>
          </w:tcPr>
          <w:p w14:paraId="2C1A7A7F"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Degree Programs Being Reviewed</w:t>
            </w:r>
          </w:p>
        </w:tc>
        <w:tc>
          <w:tcPr>
            <w:tcW w:w="6465" w:type="dxa"/>
            <w:vAlign w:val="center"/>
          </w:tcPr>
          <w:p w14:paraId="0EDA2C7C" w14:textId="77777777" w:rsidR="00C24758" w:rsidRPr="00C24758" w:rsidRDefault="00C24758" w:rsidP="00C24758">
            <w:pPr>
              <w:widowControl w:val="0"/>
              <w:autoSpaceDE w:val="0"/>
              <w:autoSpaceDN w:val="0"/>
              <w:adjustRightInd w:val="0"/>
              <w:rPr>
                <w:rFonts w:eastAsia="Calibri"/>
                <w:bCs/>
                <w:kern w:val="0"/>
                <w:highlight w:val="yellow"/>
                <w14:ligatures w14:val="none"/>
              </w:rPr>
            </w:pPr>
            <w:r w:rsidRPr="00C24758">
              <w:rPr>
                <w:rFonts w:ascii="Calibri-Italic" w:eastAsia="Calibri" w:hAnsi="Calibri-Italic" w:cs="Calibri-Italic"/>
                <w:bCs/>
                <w:kern w:val="0"/>
                <w14:ligatures w14:val="none"/>
              </w:rPr>
              <w:t>BA Gender &amp; Social Justice (Peterborough and Durham)</w:t>
            </w:r>
          </w:p>
        </w:tc>
      </w:tr>
      <w:tr w:rsidR="00C24758" w:rsidRPr="00C24758" w14:paraId="618388CE" w14:textId="77777777" w:rsidTr="00C24758">
        <w:trPr>
          <w:trHeight w:val="543"/>
        </w:trPr>
        <w:tc>
          <w:tcPr>
            <w:tcW w:w="3600" w:type="dxa"/>
            <w:shd w:val="clear" w:color="auto" w:fill="BFBFBF"/>
            <w:vAlign w:val="center"/>
          </w:tcPr>
          <w:p w14:paraId="2D8B9119"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External Reviewers</w:t>
            </w:r>
          </w:p>
        </w:tc>
        <w:tc>
          <w:tcPr>
            <w:tcW w:w="6465" w:type="dxa"/>
            <w:vAlign w:val="center"/>
          </w:tcPr>
          <w:p w14:paraId="5E4A3B34" w14:textId="77777777" w:rsidR="00C24758" w:rsidRPr="00C24758" w:rsidRDefault="00C24758" w:rsidP="00C24758">
            <w:pPr>
              <w:widowControl w:val="0"/>
              <w:rPr>
                <w:rFonts w:eastAsia="Calibri"/>
                <w:bCs/>
                <w:kern w:val="0"/>
                <w14:ligatures w14:val="none"/>
              </w:rPr>
            </w:pPr>
            <w:r w:rsidRPr="00C24758">
              <w:rPr>
                <w:rFonts w:eastAsia="Calibri" w:cs="Times New Roman"/>
                <w:kern w:val="0"/>
                <w14:ligatures w14:val="none"/>
              </w:rPr>
              <w:t>Dr. Tonya D. Callaghan</w:t>
            </w:r>
            <w:r w:rsidRPr="00C24758">
              <w:rPr>
                <w:rFonts w:eastAsia="Calibri"/>
                <w:bCs/>
                <w:kern w:val="0"/>
                <w14:ligatures w14:val="none"/>
              </w:rPr>
              <w:t xml:space="preserve">, </w:t>
            </w:r>
            <w:r w:rsidRPr="00C24758">
              <w:rPr>
                <w:rFonts w:eastAsia="Times New Roman" w:cs="Arial"/>
                <w:kern w:val="0"/>
                <w:lang w:val="es-ES"/>
                <w14:ligatures w14:val="none"/>
              </w:rPr>
              <w:t>University of Calgary</w:t>
            </w:r>
          </w:p>
          <w:p w14:paraId="60CE32E6" w14:textId="77777777" w:rsidR="00C24758" w:rsidRPr="00C24758" w:rsidRDefault="00C24758" w:rsidP="00C24758">
            <w:pPr>
              <w:widowControl w:val="0"/>
              <w:rPr>
                <w:rFonts w:eastAsia="Calibri"/>
                <w:bCs/>
                <w:kern w:val="0"/>
                <w14:ligatures w14:val="none"/>
              </w:rPr>
            </w:pPr>
            <w:r w:rsidRPr="00C24758">
              <w:rPr>
                <w:rFonts w:eastAsia="Calibri" w:cs="Times New Roman"/>
                <w:kern w:val="0"/>
                <w14:ligatures w14:val="none"/>
              </w:rPr>
              <w:t>Dr. Jennifer L. Johnson, Laurentian University</w:t>
            </w:r>
          </w:p>
        </w:tc>
      </w:tr>
      <w:tr w:rsidR="00C24758" w:rsidRPr="00C24758" w14:paraId="34C0A0DE" w14:textId="77777777" w:rsidTr="00C24758">
        <w:trPr>
          <w:trHeight w:val="458"/>
        </w:trPr>
        <w:tc>
          <w:tcPr>
            <w:tcW w:w="3600" w:type="dxa"/>
            <w:shd w:val="clear" w:color="auto" w:fill="BFBFBF"/>
            <w:vAlign w:val="center"/>
          </w:tcPr>
          <w:p w14:paraId="0E242C38"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Internal Representative</w:t>
            </w:r>
          </w:p>
        </w:tc>
        <w:tc>
          <w:tcPr>
            <w:tcW w:w="6465" w:type="dxa"/>
            <w:vAlign w:val="center"/>
          </w:tcPr>
          <w:p w14:paraId="1CC10A9B" w14:textId="77777777" w:rsidR="00C24758" w:rsidRPr="00C24758" w:rsidRDefault="00C24758" w:rsidP="00C24758">
            <w:pPr>
              <w:widowControl w:val="0"/>
              <w:tabs>
                <w:tab w:val="left" w:pos="3969"/>
              </w:tabs>
              <w:rPr>
                <w:rFonts w:eastAsia="Times New Roman"/>
                <w:kern w:val="0"/>
                <w14:ligatures w14:val="none"/>
              </w:rPr>
            </w:pPr>
            <w:r w:rsidRPr="00C24758">
              <w:rPr>
                <w:rFonts w:eastAsia="Calibri"/>
                <w:bCs/>
                <w:kern w:val="0"/>
                <w14:ligatures w14:val="none"/>
              </w:rPr>
              <w:t>Dr. Chris Furgal, Indigenous Studies, Trent University</w:t>
            </w:r>
          </w:p>
        </w:tc>
      </w:tr>
      <w:tr w:rsidR="00C24758" w:rsidRPr="00C24758" w14:paraId="2CE780C2" w14:textId="77777777" w:rsidTr="00C24758">
        <w:trPr>
          <w:trHeight w:val="440"/>
        </w:trPr>
        <w:tc>
          <w:tcPr>
            <w:tcW w:w="3600" w:type="dxa"/>
            <w:shd w:val="clear" w:color="auto" w:fill="BFBFBF"/>
            <w:vAlign w:val="center"/>
          </w:tcPr>
          <w:p w14:paraId="5CE84634"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Year of Review</w:t>
            </w:r>
          </w:p>
        </w:tc>
        <w:tc>
          <w:tcPr>
            <w:tcW w:w="6465" w:type="dxa"/>
            <w:vAlign w:val="center"/>
          </w:tcPr>
          <w:p w14:paraId="55DA25C3" w14:textId="77777777" w:rsidR="00C24758" w:rsidRPr="00C24758" w:rsidRDefault="00C24758" w:rsidP="00C24758">
            <w:pPr>
              <w:widowControl w:val="0"/>
              <w:tabs>
                <w:tab w:val="left" w:pos="3969"/>
              </w:tabs>
              <w:rPr>
                <w:rFonts w:eastAsia="Times New Roman"/>
                <w:kern w:val="0"/>
                <w14:ligatures w14:val="none"/>
              </w:rPr>
            </w:pPr>
            <w:r w:rsidRPr="00C24758">
              <w:rPr>
                <w:rFonts w:eastAsia="Times New Roman"/>
                <w:kern w:val="0"/>
                <w14:ligatures w14:val="none"/>
              </w:rPr>
              <w:t>2024 – 2025</w:t>
            </w:r>
          </w:p>
        </w:tc>
      </w:tr>
      <w:tr w:rsidR="00C24758" w:rsidRPr="00C24758" w14:paraId="455C8617" w14:textId="77777777" w:rsidTr="00C24758">
        <w:trPr>
          <w:trHeight w:val="512"/>
        </w:trPr>
        <w:tc>
          <w:tcPr>
            <w:tcW w:w="3600" w:type="dxa"/>
            <w:shd w:val="clear" w:color="auto" w:fill="BFBFBF"/>
            <w:vAlign w:val="center"/>
          </w:tcPr>
          <w:p w14:paraId="484360ED"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Date of Site Visit</w:t>
            </w:r>
          </w:p>
        </w:tc>
        <w:tc>
          <w:tcPr>
            <w:tcW w:w="6465" w:type="dxa"/>
            <w:vAlign w:val="center"/>
          </w:tcPr>
          <w:p w14:paraId="5BEA44C1" w14:textId="77777777" w:rsidR="00C24758" w:rsidRPr="00C24758" w:rsidRDefault="00C24758" w:rsidP="00C24758">
            <w:pPr>
              <w:widowControl w:val="0"/>
              <w:tabs>
                <w:tab w:val="left" w:pos="3969"/>
              </w:tabs>
              <w:rPr>
                <w:rFonts w:eastAsia="Times New Roman"/>
                <w:kern w:val="0"/>
                <w14:ligatures w14:val="none"/>
              </w:rPr>
            </w:pPr>
            <w:r w:rsidRPr="00C24758">
              <w:rPr>
                <w:rFonts w:eastAsia="Times New Roman" w:cs="Arial"/>
                <w:kern w:val="0"/>
                <w14:ligatures w14:val="none"/>
              </w:rPr>
              <w:t>January 16 – 17, 2025</w:t>
            </w:r>
          </w:p>
        </w:tc>
      </w:tr>
      <w:tr w:rsidR="00C24758" w:rsidRPr="00C24758" w14:paraId="7AA8FE36" w14:textId="77777777" w:rsidTr="00C24758">
        <w:tc>
          <w:tcPr>
            <w:tcW w:w="3600" w:type="dxa"/>
            <w:shd w:val="clear" w:color="auto" w:fill="BFBFBF"/>
            <w:vAlign w:val="center"/>
          </w:tcPr>
          <w:p w14:paraId="0991025E"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Due Date for Implementation Report from the Program</w:t>
            </w:r>
          </w:p>
        </w:tc>
        <w:tc>
          <w:tcPr>
            <w:tcW w:w="6465" w:type="dxa"/>
            <w:shd w:val="clear" w:color="auto" w:fill="FFFFFF"/>
            <w:vAlign w:val="center"/>
          </w:tcPr>
          <w:p w14:paraId="1B1473BE" w14:textId="77777777" w:rsidR="00C24758" w:rsidRPr="00C24758" w:rsidRDefault="00C24758" w:rsidP="00C24758">
            <w:pPr>
              <w:widowControl w:val="0"/>
              <w:tabs>
                <w:tab w:val="left" w:pos="3969"/>
              </w:tabs>
              <w:rPr>
                <w:rFonts w:eastAsia="Times New Roman"/>
                <w:kern w:val="0"/>
                <w14:ligatures w14:val="none"/>
              </w:rPr>
            </w:pPr>
            <w:r w:rsidRPr="00C24758">
              <w:rPr>
                <w:rFonts w:eastAsia="Times New Roman"/>
                <w:kern w:val="0"/>
                <w14:ligatures w14:val="none"/>
              </w:rPr>
              <w:t>October 1, 2026</w:t>
            </w:r>
          </w:p>
        </w:tc>
      </w:tr>
      <w:tr w:rsidR="00C24758" w:rsidRPr="00C24758" w14:paraId="43D9A9F7" w14:textId="77777777" w:rsidTr="00C24758">
        <w:trPr>
          <w:trHeight w:val="519"/>
        </w:trPr>
        <w:tc>
          <w:tcPr>
            <w:tcW w:w="3600" w:type="dxa"/>
            <w:shd w:val="clear" w:color="auto" w:fill="BFBFBF"/>
            <w:vAlign w:val="center"/>
          </w:tcPr>
          <w:p w14:paraId="402D54AE"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Date Prepared by CPRC</w:t>
            </w:r>
          </w:p>
        </w:tc>
        <w:tc>
          <w:tcPr>
            <w:tcW w:w="6465" w:type="dxa"/>
            <w:vAlign w:val="center"/>
          </w:tcPr>
          <w:p w14:paraId="261662D1" w14:textId="77777777" w:rsidR="00C24758" w:rsidRPr="00C24758" w:rsidRDefault="00C24758" w:rsidP="00C24758">
            <w:pPr>
              <w:widowControl w:val="0"/>
              <w:tabs>
                <w:tab w:val="left" w:pos="3969"/>
              </w:tabs>
              <w:rPr>
                <w:rFonts w:eastAsia="Times New Roman"/>
                <w:kern w:val="0"/>
                <w14:ligatures w14:val="none"/>
              </w:rPr>
            </w:pPr>
            <w:r w:rsidRPr="00C24758">
              <w:rPr>
                <w:rFonts w:eastAsia="Times New Roman"/>
                <w:kern w:val="0"/>
                <w14:ligatures w14:val="none"/>
              </w:rPr>
              <w:t>October 1, 2025</w:t>
            </w:r>
          </w:p>
        </w:tc>
      </w:tr>
      <w:tr w:rsidR="00C24758" w:rsidRPr="00C24758" w14:paraId="34E2FD34" w14:textId="77777777" w:rsidTr="00C24758">
        <w:tc>
          <w:tcPr>
            <w:tcW w:w="3600" w:type="dxa"/>
            <w:shd w:val="clear" w:color="auto" w:fill="BFBFBF"/>
            <w:vAlign w:val="center"/>
          </w:tcPr>
          <w:p w14:paraId="105A51DC"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Date Approved by Provost &amp; VP Academic</w:t>
            </w:r>
          </w:p>
        </w:tc>
        <w:tc>
          <w:tcPr>
            <w:tcW w:w="6465" w:type="dxa"/>
            <w:vAlign w:val="center"/>
          </w:tcPr>
          <w:p w14:paraId="74031253" w14:textId="77777777" w:rsidR="00C24758" w:rsidRPr="00C24758" w:rsidRDefault="00C24758" w:rsidP="00C24758">
            <w:pPr>
              <w:widowControl w:val="0"/>
              <w:tabs>
                <w:tab w:val="left" w:pos="3969"/>
              </w:tabs>
              <w:rPr>
                <w:rFonts w:eastAsia="Times New Roman"/>
                <w:bCs/>
                <w:kern w:val="0"/>
                <w14:ligatures w14:val="none"/>
              </w:rPr>
            </w:pPr>
            <w:r w:rsidRPr="00C24758">
              <w:rPr>
                <w:rFonts w:eastAsia="Times New Roman"/>
                <w:bCs/>
                <w:kern w:val="0"/>
                <w14:ligatures w14:val="none"/>
              </w:rPr>
              <w:t>October 4, 2025</w:t>
            </w:r>
          </w:p>
        </w:tc>
      </w:tr>
      <w:tr w:rsidR="00C24758" w:rsidRPr="00C24758" w14:paraId="2069AF38" w14:textId="77777777" w:rsidTr="00C24758">
        <w:trPr>
          <w:trHeight w:val="593"/>
        </w:trPr>
        <w:tc>
          <w:tcPr>
            <w:tcW w:w="3600" w:type="dxa"/>
            <w:shd w:val="clear" w:color="auto" w:fill="BFBFBF"/>
            <w:vAlign w:val="center"/>
          </w:tcPr>
          <w:p w14:paraId="031881E5" w14:textId="77777777" w:rsidR="00C24758" w:rsidRPr="00C24758" w:rsidRDefault="00C24758" w:rsidP="00C24758">
            <w:pPr>
              <w:widowControl w:val="0"/>
              <w:tabs>
                <w:tab w:val="left" w:pos="3969"/>
              </w:tabs>
              <w:rPr>
                <w:rFonts w:eastAsia="Times New Roman"/>
                <w:b/>
                <w:kern w:val="0"/>
                <w14:ligatures w14:val="none"/>
              </w:rPr>
            </w:pPr>
            <w:r w:rsidRPr="00C24758">
              <w:rPr>
                <w:rFonts w:eastAsia="Times New Roman"/>
                <w:b/>
                <w:kern w:val="0"/>
                <w14:ligatures w14:val="none"/>
              </w:rPr>
              <w:t>Signature of Provost &amp; VP Academic</w:t>
            </w:r>
          </w:p>
        </w:tc>
        <w:tc>
          <w:tcPr>
            <w:tcW w:w="6465" w:type="dxa"/>
          </w:tcPr>
          <w:p w14:paraId="5E3BE50A" w14:textId="77777777" w:rsidR="00C24758" w:rsidRPr="00C24758" w:rsidRDefault="00C24758" w:rsidP="00C24758">
            <w:pPr>
              <w:widowControl w:val="0"/>
              <w:tabs>
                <w:tab w:val="left" w:pos="3969"/>
              </w:tabs>
              <w:rPr>
                <w:rFonts w:eastAsia="Times New Roman"/>
                <w:b/>
                <w:kern w:val="0"/>
                <w:sz w:val="20"/>
                <w:szCs w:val="20"/>
                <w14:ligatures w14:val="none"/>
              </w:rPr>
            </w:pPr>
            <w:r w:rsidRPr="00C24758">
              <w:rPr>
                <w:rFonts w:eastAsia="Times New Roman"/>
                <w:b/>
                <w:noProof/>
                <w:kern w:val="0"/>
                <w:sz w:val="20"/>
                <w:szCs w:val="20"/>
                <w14:ligatures w14:val="none"/>
              </w:rPr>
              <w:drawing>
                <wp:inline distT="0" distB="0" distL="0" distR="0" wp14:anchorId="5A6979E1" wp14:editId="1B759D3F">
                  <wp:extent cx="1809750" cy="499375"/>
                  <wp:effectExtent l="0" t="0" r="0" b="0"/>
                  <wp:docPr id="1818746029" name="Picture 1" descr="A signature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6029" name="Picture 1" descr="A signature of a bird&#10;&#10;AI-generated content may be incorrect."/>
                          <pic:cNvPicPr/>
                        </pic:nvPicPr>
                        <pic:blipFill>
                          <a:blip r:embed="rId6"/>
                          <a:stretch>
                            <a:fillRect/>
                          </a:stretch>
                        </pic:blipFill>
                        <pic:spPr>
                          <a:xfrm>
                            <a:off x="0" y="0"/>
                            <a:ext cx="1827336" cy="504228"/>
                          </a:xfrm>
                          <a:prstGeom prst="rect">
                            <a:avLst/>
                          </a:prstGeom>
                        </pic:spPr>
                      </pic:pic>
                    </a:graphicData>
                  </a:graphic>
                </wp:inline>
              </w:drawing>
            </w:r>
          </w:p>
          <w:p w14:paraId="3ACE88FA" w14:textId="77777777" w:rsidR="00C24758" w:rsidRPr="00C24758" w:rsidRDefault="00C24758" w:rsidP="00C24758">
            <w:pPr>
              <w:widowControl w:val="0"/>
              <w:tabs>
                <w:tab w:val="left" w:pos="3969"/>
              </w:tabs>
              <w:rPr>
                <w:rFonts w:eastAsia="Times New Roman"/>
                <w:b/>
                <w:kern w:val="0"/>
                <w:sz w:val="20"/>
                <w:szCs w:val="20"/>
                <w14:ligatures w14:val="none"/>
              </w:rPr>
            </w:pPr>
          </w:p>
        </w:tc>
      </w:tr>
    </w:tbl>
    <w:p w14:paraId="1173CD5D" w14:textId="77777777" w:rsidR="00C24758" w:rsidRPr="00C24758" w:rsidRDefault="00C24758" w:rsidP="00C24758">
      <w:pPr>
        <w:widowControl w:val="0"/>
        <w:rPr>
          <w:rFonts w:eastAsia="Calibri"/>
          <w:kern w:val="0"/>
          <w14:ligatures w14:val="none"/>
        </w:rPr>
      </w:pPr>
    </w:p>
    <w:p w14:paraId="229A3058" w14:textId="77777777" w:rsidR="00C24758" w:rsidRPr="00C24758" w:rsidRDefault="00C24758" w:rsidP="00C24758">
      <w:pPr>
        <w:widowControl w:val="0"/>
        <w:textAlignment w:val="baseline"/>
        <w:rPr>
          <w:rFonts w:eastAsia="Calibri"/>
          <w:color w:val="000000"/>
          <w:kern w:val="0"/>
          <w:lang w:val="en-US"/>
          <w14:ligatures w14:val="none"/>
        </w:rPr>
      </w:pPr>
      <w:r w:rsidRPr="00C24758">
        <w:rPr>
          <w:rFonts w:eastAsia="Times New Roman"/>
          <w:color w:val="000000"/>
          <w:kern w:val="0"/>
          <w:lang w:val="en-US"/>
          <w14:ligatures w14:val="none"/>
        </w:rPr>
        <w:t>Trent offers an Honours and General BA program in Peterborough and a three-year General BA program</w:t>
      </w:r>
      <w:r w:rsidRPr="00C24758">
        <w:rPr>
          <w:rFonts w:eastAsia="Times New Roman"/>
          <w:kern w:val="0"/>
          <w:lang w:val="en-US"/>
          <w14:ligatures w14:val="none"/>
        </w:rPr>
        <w:t xml:space="preserve"> in Durham. Specializations are offered in Sexuality Studies, Feminist Studies, and Critical Race Studies. </w:t>
      </w:r>
      <w:r w:rsidRPr="00C24758">
        <w:rPr>
          <w:rFonts w:eastAsia="Times New Roman"/>
          <w:color w:val="000000"/>
          <w:kern w:val="0"/>
          <w:lang w:val="en-US"/>
          <w14:ligatures w14:val="none"/>
        </w:rPr>
        <w:t>GESO is invested in sustaining a student</w:t>
      </w:r>
      <w:r w:rsidRPr="00C24758">
        <w:rPr>
          <w:rFonts w:eastAsia="Times New Roman"/>
          <w:kern w:val="0"/>
          <w:lang w:val="en-US"/>
          <w14:ligatures w14:val="none"/>
        </w:rPr>
        <w:t xml:space="preserve"> and care-centered pedagogy committed to active and experiential learning.</w:t>
      </w:r>
    </w:p>
    <w:p w14:paraId="103D655B" w14:textId="77777777" w:rsidR="00C24758" w:rsidRPr="00C24758" w:rsidRDefault="00C24758" w:rsidP="00C24758">
      <w:pPr>
        <w:widowControl w:val="0"/>
        <w:rPr>
          <w:rFonts w:eastAsia="Calibri"/>
          <w:kern w:val="0"/>
          <w:lang w:val="en-US"/>
          <w14:ligatures w14:val="none"/>
        </w:rPr>
      </w:pPr>
    </w:p>
    <w:p w14:paraId="1E660F2E" w14:textId="77777777" w:rsidR="00C24758" w:rsidRPr="00C24758" w:rsidRDefault="00C24758" w:rsidP="00C24758">
      <w:pPr>
        <w:widowControl w:val="0"/>
        <w:rPr>
          <w:rFonts w:eastAsia="Calibri"/>
          <w:kern w:val="0"/>
          <w14:ligatures w14:val="none"/>
        </w:rPr>
      </w:pPr>
      <w:r w:rsidRPr="00C24758">
        <w:rPr>
          <w:rFonts w:eastAsia="Calibri"/>
          <w:kern w:val="0"/>
          <w:lang w:val="en-US"/>
          <w14:ligatures w14:val="none"/>
        </w:rPr>
        <w:t xml:space="preserve">Trent University's </w:t>
      </w:r>
      <w:r w:rsidRPr="00C24758">
        <w:rPr>
          <w:rFonts w:eastAsia="Calibri"/>
          <w:color w:val="000000"/>
          <w:kern w:val="0"/>
          <w14:ligatures w14:val="none"/>
        </w:rPr>
        <w:t xml:space="preserve">Gender and Social Justice (GESO) program plays an important role at Trent. </w:t>
      </w:r>
      <w:r w:rsidRPr="00C24758">
        <w:rPr>
          <w:rFonts w:eastAsia="Calibri"/>
          <w:color w:val="000000"/>
          <w:kern w:val="0"/>
          <w:lang w:val="en-US"/>
          <w14:ligatures w14:val="none"/>
        </w:rPr>
        <w:t>The GESO curriculum is designed around community-centered principles that equip students to pursue careers as organizers, activists, social workers, lawyers, teachers, health workers, journalists, policy analysts, and researchers. The Program fosters critical thinking, creative problem-solving, and a sense of global citizenship to prepare students for the pressing climate and social justice challenges they will face after graduation.</w:t>
      </w:r>
    </w:p>
    <w:p w14:paraId="4C611740" w14:textId="77777777" w:rsidR="00C24758" w:rsidRPr="00C24758" w:rsidRDefault="00C24758" w:rsidP="00C24758">
      <w:pPr>
        <w:widowControl w:val="0"/>
        <w:rPr>
          <w:rFonts w:eastAsia="Calibri"/>
          <w:kern w:val="0"/>
          <w14:ligatures w14:val="none"/>
        </w:rPr>
      </w:pPr>
    </w:p>
    <w:p w14:paraId="43C5CD4A" w14:textId="77777777" w:rsidR="00C24758" w:rsidRPr="00C24758" w:rsidRDefault="00C24758" w:rsidP="00C24758">
      <w:pPr>
        <w:widowControl w:val="0"/>
        <w:rPr>
          <w:rFonts w:eastAsia="Times New Roman"/>
          <w:b/>
          <w:kern w:val="0"/>
          <w14:ligatures w14:val="none"/>
        </w:rPr>
      </w:pPr>
      <w:r w:rsidRPr="00C24758">
        <w:rPr>
          <w:rFonts w:eastAsia="Times New Roman"/>
          <w:b/>
          <w:kern w:val="0"/>
          <w14:ligatures w14:val="none"/>
        </w:rPr>
        <w:lastRenderedPageBreak/>
        <w:t>Summary of Process</w:t>
      </w:r>
    </w:p>
    <w:p w14:paraId="16615DF6" w14:textId="77777777" w:rsidR="00C24758" w:rsidRPr="00C24758" w:rsidRDefault="00C24758" w:rsidP="00C24758">
      <w:pPr>
        <w:widowControl w:val="0"/>
        <w:tabs>
          <w:tab w:val="left" w:pos="3969"/>
        </w:tabs>
        <w:rPr>
          <w:rFonts w:eastAsia="Times New Roman"/>
          <w:kern w:val="0"/>
          <w14:ligatures w14:val="none"/>
        </w:rPr>
      </w:pPr>
    </w:p>
    <w:p w14:paraId="305E642F" w14:textId="77777777" w:rsidR="00C24758" w:rsidRPr="00C24758" w:rsidRDefault="00C24758" w:rsidP="00C24758">
      <w:pPr>
        <w:widowControl w:val="0"/>
        <w:tabs>
          <w:tab w:val="left" w:pos="3969"/>
        </w:tabs>
        <w:rPr>
          <w:rFonts w:eastAsia="Calibri"/>
          <w:bCs/>
          <w:kern w:val="0"/>
          <w14:ligatures w14:val="none"/>
        </w:rPr>
      </w:pPr>
      <w:r w:rsidRPr="00C24758">
        <w:rPr>
          <w:rFonts w:eastAsia="Calibri"/>
          <w:kern w:val="0"/>
          <w:lang w:val="en-US" w:eastAsia="zh-CN"/>
          <w14:ligatures w14:val="none"/>
        </w:rPr>
        <w:t xml:space="preserve">During the 2024-2025 academic year, the </w:t>
      </w:r>
      <w:r w:rsidRPr="00C24758">
        <w:rPr>
          <w:rFonts w:eastAsia="Calibri"/>
          <w:bCs/>
          <w:kern w:val="0"/>
          <w:lang w:eastAsia="zh-CN"/>
          <w14:ligatures w14:val="none"/>
        </w:rPr>
        <w:t xml:space="preserve">GESO program </w:t>
      </w:r>
      <w:r w:rsidRPr="00C24758">
        <w:rPr>
          <w:rFonts w:eastAsia="Calibri"/>
          <w:kern w:val="0"/>
          <w:lang w:val="en-US" w:eastAsia="zh-CN"/>
          <w14:ligatures w14:val="none"/>
        </w:rPr>
        <w:t>underwent a review.</w:t>
      </w:r>
      <w:r w:rsidRPr="00C24758">
        <w:rPr>
          <w:rFonts w:eastAsia="Times New Roman"/>
          <w:kern w:val="0"/>
          <w:lang w:val="en-US"/>
          <w14:ligatures w14:val="none"/>
        </w:rPr>
        <w:t xml:space="preserve"> Two </w:t>
      </w:r>
      <w:r w:rsidRPr="00C24758">
        <w:rPr>
          <w:rFonts w:eastAsia="Times New Roman"/>
          <w:noProof/>
          <w:kern w:val="0"/>
          <w:lang w:val="en-US"/>
          <w14:ligatures w14:val="none"/>
        </w:rPr>
        <w:t>arm</w:t>
      </w:r>
      <w:r w:rsidRPr="00C24758">
        <w:rPr>
          <w:rFonts w:eastAsia="Times New Roman"/>
          <w:kern w:val="0"/>
          <w:lang w:val="en-US"/>
          <w14:ligatures w14:val="none"/>
        </w:rPr>
        <w:t>’s-length external reviewers (</w:t>
      </w:r>
      <w:r w:rsidRPr="00C24758">
        <w:rPr>
          <w:rFonts w:eastAsia="Calibri" w:cs="Times New Roman"/>
          <w:kern w:val="0"/>
          <w14:ligatures w14:val="none"/>
        </w:rPr>
        <w:t>Dr. Tonya D. Callaghan</w:t>
      </w:r>
      <w:r w:rsidRPr="00C24758">
        <w:rPr>
          <w:rFonts w:eastAsia="Calibri"/>
          <w:bCs/>
          <w:kern w:val="0"/>
          <w14:ligatures w14:val="none"/>
        </w:rPr>
        <w:t xml:space="preserve">, </w:t>
      </w:r>
      <w:r w:rsidRPr="00C24758">
        <w:rPr>
          <w:rFonts w:eastAsia="Times New Roman" w:cs="Arial"/>
          <w:kern w:val="0"/>
          <w:lang w:val="es-ES"/>
          <w14:ligatures w14:val="none"/>
        </w:rPr>
        <w:t xml:space="preserve">University of Calgary and </w:t>
      </w:r>
      <w:r w:rsidRPr="00C24758">
        <w:rPr>
          <w:rFonts w:eastAsia="Calibri" w:cs="Times New Roman"/>
          <w:kern w:val="0"/>
          <w14:ligatures w14:val="none"/>
        </w:rPr>
        <w:t>Dr. Jennifer L. Johnson, Laurentian University</w:t>
      </w:r>
      <w:r w:rsidRPr="00C24758">
        <w:rPr>
          <w:rFonts w:eastAsia="Times New Roman"/>
          <w:kern w:val="0"/>
          <w14:ligatures w14:val="none"/>
        </w:rPr>
        <w:t>) and one internal</w:t>
      </w:r>
      <w:r w:rsidRPr="00C24758">
        <w:rPr>
          <w:rFonts w:eastAsia="Times New Roman"/>
          <w:kern w:val="0"/>
          <w:lang w:val="en-US"/>
          <w14:ligatures w14:val="none"/>
        </w:rPr>
        <w:t xml:space="preserve"> representative (</w:t>
      </w:r>
      <w:r w:rsidRPr="00C24758">
        <w:rPr>
          <w:rFonts w:eastAsia="Calibri"/>
          <w:bCs/>
          <w:kern w:val="0"/>
          <w14:ligatures w14:val="none"/>
        </w:rPr>
        <w:t xml:space="preserve">Dr. Chris Furgal, Indigenous Studies and Trent School of the Environment, Trent University) </w:t>
      </w:r>
      <w:r w:rsidRPr="00C24758">
        <w:rPr>
          <w:rFonts w:eastAsia="Times New Roman"/>
          <w:kern w:val="0"/>
          <w:lang w:val="en-US"/>
          <w14:ligatures w14:val="none"/>
        </w:rPr>
        <w:t xml:space="preserve">were invited to review the </w:t>
      </w:r>
      <w:proofErr w:type="spellStart"/>
      <w:r w:rsidRPr="00C24758">
        <w:rPr>
          <w:rFonts w:eastAsia="Times New Roman"/>
          <w:kern w:val="0"/>
          <w:lang w:val="en-US"/>
          <w14:ligatures w14:val="none"/>
        </w:rPr>
        <w:t>self study</w:t>
      </w:r>
      <w:proofErr w:type="spellEnd"/>
      <w:r w:rsidRPr="00C24758">
        <w:rPr>
          <w:rFonts w:eastAsia="Times New Roman"/>
          <w:kern w:val="0"/>
          <w:lang w:val="en-US"/>
          <w14:ligatures w14:val="none"/>
        </w:rPr>
        <w:t xml:space="preserve"> documentation. The site visit took place on January 16 – 17, 2025.</w:t>
      </w:r>
    </w:p>
    <w:p w14:paraId="3036334B" w14:textId="77777777" w:rsidR="00C24758" w:rsidRPr="00C24758" w:rsidRDefault="00C24758" w:rsidP="00C24758">
      <w:pPr>
        <w:widowControl w:val="0"/>
        <w:tabs>
          <w:tab w:val="left" w:pos="3969"/>
        </w:tabs>
        <w:rPr>
          <w:rFonts w:eastAsia="Times New Roman"/>
          <w:kern w:val="0"/>
          <w:highlight w:val="yellow"/>
          <w14:ligatures w14:val="none"/>
        </w:rPr>
      </w:pPr>
    </w:p>
    <w:p w14:paraId="2A5AA461" w14:textId="77777777" w:rsidR="00C24758" w:rsidRPr="00C24758" w:rsidRDefault="00C24758" w:rsidP="00C24758">
      <w:pPr>
        <w:widowControl w:val="0"/>
        <w:tabs>
          <w:tab w:val="left" w:pos="3969"/>
        </w:tabs>
        <w:rPr>
          <w:rFonts w:eastAsia="Times New Roman"/>
          <w:kern w:val="0"/>
          <w14:ligatures w14:val="none"/>
        </w:rPr>
      </w:pPr>
      <w:r w:rsidRPr="00C24758">
        <w:rPr>
          <w:rFonts w:eastAsia="Times New Roman"/>
          <w:kern w:val="0"/>
          <w14:ligatures w14:val="none"/>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C24758">
        <w:rPr>
          <w:rFonts w:eastAsia="Times New Roman"/>
          <w:kern w:val="0"/>
          <w:u w:val="single"/>
          <w14:ligatures w14:val="none"/>
        </w:rPr>
        <w:t>Program’s Self Study</w:t>
      </w:r>
      <w:r w:rsidRPr="00C24758">
        <w:rPr>
          <w:rFonts w:eastAsia="Times New Roman"/>
          <w:kern w:val="0"/>
          <w14:ligatures w14:val="none"/>
        </w:rPr>
        <w:t xml:space="preserve">, the </w:t>
      </w:r>
      <w:r w:rsidRPr="00C24758">
        <w:rPr>
          <w:rFonts w:eastAsia="Times New Roman"/>
          <w:kern w:val="0"/>
          <w:u w:val="single"/>
          <w14:ligatures w14:val="none"/>
        </w:rPr>
        <w:t>External Reviewers’ Report</w:t>
      </w:r>
      <w:r w:rsidRPr="00C24758">
        <w:rPr>
          <w:rFonts w:eastAsia="Times New Roman"/>
          <w:kern w:val="0"/>
          <w14:ligatures w14:val="none"/>
        </w:rPr>
        <w:t xml:space="preserve">, the </w:t>
      </w:r>
      <w:r w:rsidRPr="00C24758">
        <w:rPr>
          <w:rFonts w:eastAsia="Times New Roman"/>
          <w:kern w:val="0"/>
          <w:u w:val="single"/>
          <w14:ligatures w14:val="none"/>
        </w:rPr>
        <w:t>Program’s Response</w:t>
      </w:r>
      <w:r w:rsidRPr="00C24758">
        <w:rPr>
          <w:rFonts w:eastAsia="Times New Roman"/>
          <w:kern w:val="0"/>
          <w14:ligatures w14:val="none"/>
        </w:rPr>
        <w:t xml:space="preserve">, and the </w:t>
      </w:r>
      <w:r w:rsidRPr="00C24758">
        <w:rPr>
          <w:rFonts w:eastAsia="Times New Roman"/>
          <w:kern w:val="0"/>
          <w:u w:val="single"/>
          <w14:ligatures w14:val="none"/>
        </w:rPr>
        <w:t>Decanal Response</w:t>
      </w:r>
      <w:r w:rsidRPr="00C24758">
        <w:rPr>
          <w:rFonts w:eastAsia="Times New Roman"/>
          <w:kern w:val="0"/>
          <w14:ligatures w14:val="none"/>
        </w:rPr>
        <w:t xml:space="preserve">. </w:t>
      </w:r>
    </w:p>
    <w:p w14:paraId="7260F8CC" w14:textId="77777777" w:rsidR="00C24758" w:rsidRPr="00C24758" w:rsidRDefault="00C24758" w:rsidP="00C24758">
      <w:pPr>
        <w:widowControl w:val="0"/>
        <w:tabs>
          <w:tab w:val="left" w:pos="3969"/>
        </w:tabs>
        <w:rPr>
          <w:rFonts w:eastAsia="Times New Roman"/>
          <w:kern w:val="0"/>
          <w14:ligatures w14:val="none"/>
        </w:rPr>
      </w:pPr>
    </w:p>
    <w:p w14:paraId="0D35A8F7" w14:textId="77777777" w:rsidR="00C24758" w:rsidRPr="00C24758" w:rsidRDefault="00C24758" w:rsidP="00C24758">
      <w:pPr>
        <w:widowControl w:val="0"/>
        <w:rPr>
          <w:rFonts w:eastAsia="Times New Roman"/>
          <w:kern w:val="0"/>
          <w14:ligatures w14:val="none"/>
        </w:rPr>
      </w:pPr>
      <w:r w:rsidRPr="00C24758">
        <w:rPr>
          <w:rFonts w:eastAsia="Times New Roman"/>
          <w:kern w:val="0"/>
          <w14:ligatures w14:val="none"/>
        </w:rPr>
        <w:t>A summary of the review process is as follows: the academic unit completed a self 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 study, appendices, and IQAP policy) and participation in a site visit. During the site visit, reviewers met with senior administration, faculty, students, and staff.</w:t>
      </w:r>
    </w:p>
    <w:p w14:paraId="5E9FD323" w14:textId="77777777" w:rsidR="00C24758" w:rsidRPr="00C24758" w:rsidRDefault="00C24758" w:rsidP="00C24758">
      <w:pPr>
        <w:widowControl w:val="0"/>
        <w:rPr>
          <w:rFonts w:eastAsia="Times New Roman"/>
          <w:kern w:val="0"/>
          <w:highlight w:val="yellow"/>
          <w14:ligatures w14:val="none"/>
        </w:rPr>
      </w:pPr>
    </w:p>
    <w:p w14:paraId="3473C387" w14:textId="77777777" w:rsidR="00C24758" w:rsidRPr="00C24758" w:rsidRDefault="00C24758" w:rsidP="00C24758">
      <w:pPr>
        <w:widowControl w:val="0"/>
        <w:tabs>
          <w:tab w:val="left" w:pos="3969"/>
        </w:tabs>
        <w:rPr>
          <w:rFonts w:eastAsia="Times New Roman"/>
          <w:kern w:val="0"/>
          <w14:ligatures w14:val="none"/>
        </w:rPr>
      </w:pPr>
      <w:r w:rsidRPr="00C24758">
        <w:rPr>
          <w:rFonts w:eastAsia="Times New Roman"/>
          <w:kern w:val="0"/>
          <w14:ligatures w14:val="none"/>
        </w:rPr>
        <w:t>The External Reviewers’ Report identified seven (7) recommendations. Ideally, recommendations will focus on a culture of ongoing and continuous improvement and prioritizing student-centred learning and experiences.</w:t>
      </w:r>
    </w:p>
    <w:p w14:paraId="5820D567" w14:textId="77777777" w:rsidR="00C24758" w:rsidRPr="00C24758" w:rsidRDefault="00C24758" w:rsidP="00C24758">
      <w:pPr>
        <w:widowControl w:val="0"/>
        <w:rPr>
          <w:rFonts w:eastAsia="Times New Roman"/>
          <w:kern w:val="0"/>
          <w:highlight w:val="yellow"/>
          <w14:ligatures w14:val="none"/>
        </w:rPr>
      </w:pPr>
    </w:p>
    <w:p w14:paraId="7EA7B591" w14:textId="77777777" w:rsidR="00C24758" w:rsidRPr="00C24758" w:rsidRDefault="00C24758" w:rsidP="00C24758">
      <w:pPr>
        <w:widowControl w:val="0"/>
        <w:rPr>
          <w:rFonts w:eastAsia="Times New Roman"/>
          <w:kern w:val="0"/>
          <w14:ligatures w14:val="none"/>
        </w:rPr>
      </w:pPr>
      <w:r w:rsidRPr="00C24758">
        <w:rPr>
          <w:rFonts w:eastAsia="Times New Roman"/>
          <w:kern w:val="0"/>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02ED8420" w14:textId="77777777" w:rsidR="00C24758" w:rsidRPr="00C24758" w:rsidRDefault="00C24758" w:rsidP="00C24758">
      <w:pPr>
        <w:widowControl w:val="0"/>
        <w:rPr>
          <w:rFonts w:eastAsia="Times New Roman"/>
          <w:kern w:val="0"/>
          <w:highlight w:val="yellow"/>
          <w14:ligatures w14:val="none"/>
        </w:rPr>
      </w:pPr>
    </w:p>
    <w:p w14:paraId="6CF26A42" w14:textId="77777777" w:rsidR="00C24758" w:rsidRPr="00C24758" w:rsidRDefault="00C24758" w:rsidP="00C24758">
      <w:pPr>
        <w:widowControl w:val="0"/>
        <w:rPr>
          <w:rFonts w:eastAsia="Times New Roman"/>
          <w:kern w:val="0"/>
          <w14:ligatures w14:val="none"/>
        </w:rPr>
      </w:pPr>
      <w:r w:rsidRPr="00C24758">
        <w:rPr>
          <w:rFonts w:eastAsia="Times New Roman"/>
          <w:kern w:val="0"/>
          <w14:ligatures w14:val="none"/>
        </w:rPr>
        <w:t>The Implementation Plan identifies four (4) recommendations for action and specifies the proposed follow-up and the person(s) responsible for leading the follow-up. The Academic Unit, in consultation with their Dean, will submit an Implementation Report in response to the recommendations identified for follow-up. The Report is due October 1, 2026.</w:t>
      </w:r>
    </w:p>
    <w:p w14:paraId="2AE34D62" w14:textId="77777777" w:rsidR="00C24758" w:rsidRPr="00C24758" w:rsidRDefault="00C24758" w:rsidP="00C24758">
      <w:pPr>
        <w:widowControl w:val="0"/>
        <w:rPr>
          <w:rFonts w:eastAsia="Times New Roman"/>
          <w:b/>
          <w:kern w:val="0"/>
          <w14:ligatures w14:val="none"/>
        </w:rPr>
      </w:pPr>
    </w:p>
    <w:p w14:paraId="6D1C6644" w14:textId="77777777" w:rsidR="00C24758" w:rsidRPr="00C24758" w:rsidRDefault="00C24758" w:rsidP="00C24758">
      <w:pPr>
        <w:widowControl w:val="0"/>
        <w:rPr>
          <w:rFonts w:eastAsia="Times New Roman"/>
          <w:b/>
          <w:kern w:val="0"/>
          <w14:ligatures w14:val="none"/>
        </w:rPr>
      </w:pPr>
      <w:r w:rsidRPr="00C24758">
        <w:rPr>
          <w:rFonts w:eastAsia="Times New Roman"/>
          <w:b/>
          <w:kern w:val="0"/>
          <w14:ligatures w14:val="none"/>
        </w:rPr>
        <w:t>Significant Program Strengths</w:t>
      </w:r>
    </w:p>
    <w:p w14:paraId="758C2B59" w14:textId="77777777" w:rsidR="00C24758" w:rsidRPr="00C24758" w:rsidRDefault="00C24758" w:rsidP="00C24758">
      <w:pPr>
        <w:widowControl w:val="0"/>
        <w:rPr>
          <w:rFonts w:eastAsia="Times New Roman"/>
          <w:b/>
          <w:kern w:val="0"/>
          <w14:ligatures w14:val="none"/>
        </w:rPr>
      </w:pPr>
    </w:p>
    <w:p w14:paraId="1D67DDDC" w14:textId="77777777" w:rsidR="00C24758" w:rsidRPr="00C24758" w:rsidRDefault="00C24758" w:rsidP="00C24758">
      <w:pPr>
        <w:widowControl w:val="0"/>
        <w:rPr>
          <w:rFonts w:eastAsia="Times New Roman"/>
          <w:bCs/>
          <w:kern w:val="0"/>
          <w:u w:val="single"/>
          <w14:ligatures w14:val="none"/>
        </w:rPr>
      </w:pPr>
      <w:r w:rsidRPr="00C24758">
        <w:rPr>
          <w:rFonts w:eastAsia="Times New Roman"/>
          <w:bCs/>
          <w:kern w:val="0"/>
          <w:u w:val="single"/>
          <w14:ligatures w14:val="none"/>
        </w:rPr>
        <w:t>Faculty</w:t>
      </w:r>
    </w:p>
    <w:p w14:paraId="34B70362" w14:textId="77777777" w:rsidR="00C24758" w:rsidRPr="00C24758" w:rsidRDefault="00C24758" w:rsidP="00C24758">
      <w:pPr>
        <w:widowControl w:val="0"/>
        <w:numPr>
          <w:ilvl w:val="0"/>
          <w:numId w:val="3"/>
        </w:numPr>
        <w:contextualSpacing/>
        <w:rPr>
          <w:rFonts w:eastAsia="Calibri" w:cs="Times New Roman"/>
          <w:kern w:val="0"/>
          <w14:ligatures w14:val="none"/>
        </w:rPr>
      </w:pPr>
      <w:r w:rsidRPr="00C24758">
        <w:rPr>
          <w:rFonts w:eastAsia="Calibri"/>
          <w:kern w:val="0"/>
          <w14:ligatures w14:val="none"/>
        </w:rPr>
        <w:t xml:space="preserve">The External Reviewers noted that </w:t>
      </w:r>
      <w:r w:rsidRPr="00C24758">
        <w:rPr>
          <w:rFonts w:eastAsia="Calibri" w:cs="Times New Roman"/>
          <w:kern w:val="0"/>
          <w14:ligatures w14:val="none"/>
        </w:rPr>
        <w:t xml:space="preserve">GESO faculty bring diverse research and teaching strengths, which are reflected in their varied approaches to student assessment and evaluation. While faculty expertise leans toward interdisciplinary humanities, assessment methods draw from multiple fields, offering students broad exposure to different ways of knowing and doing—ultimately deepening their proficiency in the </w:t>
      </w:r>
      <w:r w:rsidRPr="00C24758">
        <w:rPr>
          <w:rFonts w:eastAsia="Calibri" w:cs="Times New Roman"/>
          <w:kern w:val="0"/>
          <w14:ligatures w14:val="none"/>
        </w:rPr>
        <w:lastRenderedPageBreak/>
        <w:t>program. In addition, GESO faculty are generous mentors, often participating in graduate programs as supervisors and members of comprehensive exams and dissertation committees.</w:t>
      </w:r>
    </w:p>
    <w:p w14:paraId="6C09A4DC" w14:textId="77777777" w:rsidR="00C24758" w:rsidRPr="00C24758" w:rsidRDefault="00C24758" w:rsidP="00C24758">
      <w:pPr>
        <w:widowControl w:val="0"/>
        <w:rPr>
          <w:rFonts w:eastAsia="Calibri"/>
          <w:kern w:val="0"/>
          <w14:ligatures w14:val="none"/>
        </w:rPr>
      </w:pPr>
    </w:p>
    <w:p w14:paraId="49067918" w14:textId="77777777" w:rsidR="00C24758" w:rsidRPr="00C24758" w:rsidRDefault="00C24758" w:rsidP="00C24758">
      <w:pPr>
        <w:widowControl w:val="0"/>
        <w:rPr>
          <w:rFonts w:eastAsia="Times New Roman"/>
          <w:bCs/>
          <w:kern w:val="0"/>
          <w:u w:val="single"/>
          <w14:ligatures w14:val="none"/>
        </w:rPr>
      </w:pPr>
      <w:r w:rsidRPr="00C24758">
        <w:rPr>
          <w:rFonts w:eastAsia="Times New Roman"/>
          <w:bCs/>
          <w:kern w:val="0"/>
          <w:u w:val="single"/>
          <w14:ligatures w14:val="none"/>
        </w:rPr>
        <w:t>External Relationships and Experiential Learning</w:t>
      </w:r>
    </w:p>
    <w:p w14:paraId="18605A39" w14:textId="77777777" w:rsidR="00C24758" w:rsidRPr="00C24758" w:rsidRDefault="00C24758" w:rsidP="00C24758">
      <w:pPr>
        <w:widowControl w:val="0"/>
        <w:numPr>
          <w:ilvl w:val="0"/>
          <w:numId w:val="1"/>
        </w:numPr>
        <w:contextualSpacing/>
        <w:rPr>
          <w:rFonts w:eastAsia="Times New Roman"/>
          <w:bCs/>
          <w:kern w:val="0"/>
          <w14:ligatures w14:val="none"/>
        </w:rPr>
      </w:pPr>
      <w:r w:rsidRPr="00C24758">
        <w:rPr>
          <w:rFonts w:eastAsia="Times New Roman"/>
          <w:bCs/>
          <w:kern w:val="0"/>
          <w14:ligatures w14:val="none"/>
        </w:rPr>
        <w:t>Faculty outreach enhances Trent’s institutional profile by fostering connections with external organizations. These relationships create valuable opportunities for GESO students to develop cultural competency, apply their learning beyond the classroom, and understand the broader impact of gender and social justice studies across diverse communities.</w:t>
      </w:r>
    </w:p>
    <w:p w14:paraId="437201A4" w14:textId="77777777" w:rsidR="00C24758" w:rsidRPr="00C24758" w:rsidRDefault="00C24758" w:rsidP="00C24758">
      <w:pPr>
        <w:widowControl w:val="0"/>
        <w:numPr>
          <w:ilvl w:val="0"/>
          <w:numId w:val="1"/>
        </w:numPr>
        <w:contextualSpacing/>
        <w:rPr>
          <w:rFonts w:eastAsia="Times New Roman"/>
          <w:b/>
          <w:kern w:val="0"/>
          <w14:ligatures w14:val="none"/>
        </w:rPr>
      </w:pPr>
      <w:r w:rsidRPr="00C24758">
        <w:rPr>
          <w:rFonts w:eastAsia="Calibri"/>
          <w:kern w:val="0"/>
          <w14:ligatures w14:val="none"/>
        </w:rPr>
        <w:t>Reviewers observed that, “GESO’s participation in the Trent Centre for Community Research  offers students a research gateway to a range of community organizations and partners in Peterborough, Durham, and the surrounding regions, including Community and Race Relations Committee of Peterborough, Community Care Haliburton, Elizabeth Fry Society, Five Counties Children’s Center, Kawartha Food Share, New Canadians Centre, Ontario Public Interest Research Group, Women’s Health Care Centre, and the YWCA.”</w:t>
      </w:r>
    </w:p>
    <w:p w14:paraId="07B5CE9E" w14:textId="77777777" w:rsidR="00C24758" w:rsidRPr="00C24758" w:rsidRDefault="00C24758" w:rsidP="00C24758">
      <w:pPr>
        <w:widowControl w:val="0"/>
        <w:numPr>
          <w:ilvl w:val="0"/>
          <w:numId w:val="5"/>
        </w:numPr>
        <w:ind w:left="720"/>
        <w:contextualSpacing/>
        <w:rPr>
          <w:rFonts w:eastAsia="Times New Roman"/>
          <w:bCs/>
          <w:kern w:val="0"/>
          <w14:ligatures w14:val="none"/>
        </w:rPr>
      </w:pPr>
      <w:r w:rsidRPr="00C24758">
        <w:rPr>
          <w:rFonts w:eastAsia="Times New Roman"/>
          <w:bCs/>
          <w:kern w:val="0"/>
          <w14:ligatures w14:val="none"/>
        </w:rPr>
        <w:t xml:space="preserve">Reviewers noted that work-integrated learning through Careerspace is a recent addition to GESO, with a few Co-op placements to date. The Co-op program offers students nearing graduation a chance to apply their equity and social justice training in real-world settings. Thoughtfully designed for interdisciplinary students, this paid opportunity stands out—especially in a landscape where Co-ops are rare in humanities and social sciences. </w:t>
      </w:r>
    </w:p>
    <w:p w14:paraId="64C4354C" w14:textId="77777777" w:rsidR="00C24758" w:rsidRPr="00C24758" w:rsidRDefault="00C24758" w:rsidP="00C24758">
      <w:pPr>
        <w:widowControl w:val="0"/>
        <w:numPr>
          <w:ilvl w:val="0"/>
          <w:numId w:val="5"/>
        </w:numPr>
        <w:ind w:left="720"/>
        <w:contextualSpacing/>
        <w:rPr>
          <w:rFonts w:eastAsia="Times New Roman"/>
          <w:bCs/>
          <w:kern w:val="0"/>
          <w14:ligatures w14:val="none"/>
        </w:rPr>
      </w:pPr>
      <w:r w:rsidRPr="00C24758">
        <w:rPr>
          <w:rFonts w:eastAsia="Times New Roman"/>
          <w:bCs/>
          <w:kern w:val="0"/>
          <w14:ligatures w14:val="none"/>
        </w:rPr>
        <w:t>GESO offers an upper-year course on activism (GESO 3122H/4122H) that connects students with local activist communities, builds research skills, and explores social movements from local to global scales. The course challenges conventional ideas of activism, drawing on Indigenous, decolonial, crip, feminist, and critical race perspectives to examine how change happens.</w:t>
      </w:r>
    </w:p>
    <w:p w14:paraId="563DA3C3" w14:textId="77777777" w:rsidR="00C24758" w:rsidRPr="00C24758" w:rsidRDefault="00C24758" w:rsidP="00C24758">
      <w:pPr>
        <w:widowControl w:val="0"/>
        <w:rPr>
          <w:rFonts w:eastAsia="Calibri"/>
          <w:kern w:val="0"/>
          <w14:ligatures w14:val="none"/>
        </w:rPr>
      </w:pPr>
    </w:p>
    <w:p w14:paraId="15C0530C" w14:textId="77777777" w:rsidR="00C24758" w:rsidRPr="00C24758" w:rsidRDefault="00C24758" w:rsidP="00C24758">
      <w:pPr>
        <w:widowControl w:val="0"/>
        <w:rPr>
          <w:rFonts w:eastAsia="Calibri"/>
          <w:kern w:val="0"/>
          <w:u w:val="single"/>
          <w14:ligatures w14:val="none"/>
        </w:rPr>
      </w:pPr>
      <w:r w:rsidRPr="00C24758">
        <w:rPr>
          <w:rFonts w:eastAsia="Calibri"/>
          <w:kern w:val="0"/>
          <w:u w:val="single"/>
          <w14:ligatures w14:val="none"/>
        </w:rPr>
        <w:t>Curriculum and Equity, Diversity, and Inclusion</w:t>
      </w:r>
    </w:p>
    <w:p w14:paraId="0E3EB9B8" w14:textId="77777777" w:rsidR="00C24758" w:rsidRPr="00C24758" w:rsidRDefault="00C24758" w:rsidP="00C24758">
      <w:pPr>
        <w:widowControl w:val="0"/>
        <w:numPr>
          <w:ilvl w:val="0"/>
          <w:numId w:val="7"/>
        </w:numPr>
        <w:contextualSpacing/>
        <w:rPr>
          <w:rFonts w:eastAsia="Calibri"/>
          <w:kern w:val="0"/>
          <w14:ligatures w14:val="none"/>
        </w:rPr>
      </w:pPr>
      <w:r w:rsidRPr="00C24758">
        <w:rPr>
          <w:rFonts w:eastAsia="Calibri"/>
          <w:kern w:val="0"/>
          <w14:ligatures w14:val="none"/>
        </w:rPr>
        <w:t xml:space="preserve">The GESO curriculum is multidisciplinary, combining feminist, queer, intersectional, and transnational theories with historical overviews of feminist and LGBTQ+ movements. It blends social science and humanities methods while challenging biased traditional models. The senior capstone course fosters original research, and electives explore key topics such as intersectional justice, reproductive and trans rights, gendered violence, labor, policy, and activism. </w:t>
      </w:r>
    </w:p>
    <w:p w14:paraId="176790D4" w14:textId="77777777" w:rsidR="00C24758" w:rsidRPr="00C24758" w:rsidRDefault="00C24758" w:rsidP="00C24758">
      <w:pPr>
        <w:widowControl w:val="0"/>
        <w:numPr>
          <w:ilvl w:val="0"/>
          <w:numId w:val="7"/>
        </w:numPr>
        <w:contextualSpacing/>
        <w:rPr>
          <w:rFonts w:ascii="Arial Black" w:eastAsia="Times New Roman" w:hAnsi="Arial Black"/>
          <w:b/>
          <w:kern w:val="0"/>
          <w14:ligatures w14:val="none"/>
        </w:rPr>
      </w:pPr>
      <w:r w:rsidRPr="00C24758">
        <w:rPr>
          <w:rFonts w:eastAsia="Times New Roman"/>
          <w:bCs/>
          <w:kern w:val="0"/>
          <w14:ligatures w14:val="none"/>
        </w:rPr>
        <w:t>The reviewers noted that commitment to Indigenization, EDI, and Anti-Racism are woven throughout the GESO program—from course content and readings to teaching methods and faculty recruitment. While the faculty, students, and staff are modest about their achievements, GESO has a proud 35+ year history as a stand-alone department grounded in the theory and practice of social justice.</w:t>
      </w:r>
    </w:p>
    <w:p w14:paraId="7B2BC557" w14:textId="77777777" w:rsidR="00C24758" w:rsidRPr="00C24758" w:rsidRDefault="00C24758" w:rsidP="00C24758">
      <w:pPr>
        <w:widowControl w:val="0"/>
        <w:numPr>
          <w:ilvl w:val="0"/>
          <w:numId w:val="7"/>
        </w:numPr>
        <w:contextualSpacing/>
        <w:rPr>
          <w:rFonts w:eastAsia="Times New Roman"/>
          <w:bCs/>
          <w:kern w:val="0"/>
          <w14:ligatures w14:val="none"/>
        </w:rPr>
      </w:pPr>
      <w:r w:rsidRPr="00C24758">
        <w:rPr>
          <w:rFonts w:eastAsia="Times New Roman"/>
          <w:bCs/>
          <w:kern w:val="0"/>
          <w14:ligatures w14:val="none"/>
        </w:rPr>
        <w:t xml:space="preserve">The GESO program weaves Indigenous ways of knowing, storytelling, and cultural practices into its teaching, research, and community engagement. Decolonization is a </w:t>
      </w:r>
      <w:r w:rsidRPr="00C24758">
        <w:rPr>
          <w:rFonts w:eastAsia="Times New Roman"/>
          <w:bCs/>
          <w:kern w:val="0"/>
          <w14:ligatures w14:val="none"/>
        </w:rPr>
        <w:lastRenderedPageBreak/>
        <w:t>key focus across many courses</w:t>
      </w:r>
      <w:r w:rsidRPr="00C24758">
        <w:rPr>
          <w:rFonts w:eastAsia="Times New Roman"/>
          <w:bCs/>
          <w:i/>
          <w:iCs/>
          <w:kern w:val="0"/>
          <w14:ligatures w14:val="none"/>
        </w:rPr>
        <w:t>,</w:t>
      </w:r>
      <w:r w:rsidRPr="00C24758">
        <w:rPr>
          <w:rFonts w:eastAsia="Times New Roman"/>
          <w:bCs/>
          <w:kern w:val="0"/>
          <w14:ligatures w14:val="none"/>
        </w:rPr>
        <w:t xml:space="preserve"> which centers around Indigenous voices. A workshop, </w:t>
      </w:r>
      <w:r w:rsidRPr="00C24758">
        <w:rPr>
          <w:rFonts w:eastAsia="Times New Roman"/>
          <w:bCs/>
          <w:i/>
          <w:iCs/>
          <w:kern w:val="0"/>
          <w14:ligatures w14:val="none"/>
        </w:rPr>
        <w:t>Making for Justice</w:t>
      </w:r>
      <w:r w:rsidRPr="00C24758">
        <w:rPr>
          <w:rFonts w:eastAsia="Times New Roman"/>
          <w:bCs/>
          <w:kern w:val="0"/>
          <w14:ligatures w14:val="none"/>
        </w:rPr>
        <w:t>, further highlights the work of Indigenous artists and creators.</w:t>
      </w:r>
    </w:p>
    <w:p w14:paraId="593EA0E0" w14:textId="77777777" w:rsidR="00C24758" w:rsidRPr="00C24758" w:rsidRDefault="00C24758" w:rsidP="00C24758">
      <w:pPr>
        <w:widowControl w:val="0"/>
        <w:rPr>
          <w:rFonts w:eastAsia="Times New Roman"/>
          <w:b/>
          <w:kern w:val="0"/>
          <w14:ligatures w14:val="none"/>
        </w:rPr>
      </w:pPr>
    </w:p>
    <w:p w14:paraId="52AE9E65" w14:textId="77777777" w:rsidR="00C24758" w:rsidRPr="00C24758" w:rsidRDefault="00C24758" w:rsidP="00C24758">
      <w:pPr>
        <w:widowControl w:val="0"/>
        <w:rPr>
          <w:rFonts w:eastAsia="Calibri" w:cs="Times New Roman"/>
          <w:kern w:val="0"/>
          <w:u w:val="single"/>
          <w14:ligatures w14:val="none"/>
        </w:rPr>
      </w:pPr>
      <w:r w:rsidRPr="00C24758">
        <w:rPr>
          <w:rFonts w:eastAsia="Calibri" w:cs="Times New Roman"/>
          <w:kern w:val="0"/>
          <w:u w:val="single"/>
          <w14:ligatures w14:val="none"/>
        </w:rPr>
        <w:t>Continuous Improvement</w:t>
      </w:r>
    </w:p>
    <w:p w14:paraId="0FFF6D8C" w14:textId="77777777" w:rsidR="00C24758" w:rsidRPr="00C24758" w:rsidRDefault="00C24758" w:rsidP="00C24758">
      <w:pPr>
        <w:widowControl w:val="0"/>
        <w:numPr>
          <w:ilvl w:val="0"/>
          <w:numId w:val="1"/>
        </w:numPr>
        <w:contextualSpacing/>
        <w:rPr>
          <w:rFonts w:eastAsia="Calibri" w:cs="Times New Roman"/>
          <w:kern w:val="0"/>
          <w14:ligatures w14:val="none"/>
        </w:rPr>
      </w:pPr>
      <w:r w:rsidRPr="00C24758">
        <w:rPr>
          <w:rFonts w:eastAsia="Calibri" w:cs="Times New Roman"/>
          <w:kern w:val="0"/>
          <w14:ligatures w14:val="none"/>
        </w:rPr>
        <w:t>As highlighted by reviewers, GESO faculty deliver a rigorous, well-designed curriculum that balances core and elective courses with hands-on learning, research, and real-world application. The curriculum is regularly reviewed and updated to stay current with developments in the field and responsive to student interests and post-graduation goals.</w:t>
      </w:r>
    </w:p>
    <w:p w14:paraId="551A5A11" w14:textId="77777777" w:rsidR="00C24758" w:rsidRPr="00C24758" w:rsidRDefault="00C24758" w:rsidP="00C24758">
      <w:pPr>
        <w:widowControl w:val="0"/>
        <w:numPr>
          <w:ilvl w:val="0"/>
          <w:numId w:val="1"/>
        </w:numPr>
        <w:contextualSpacing/>
        <w:rPr>
          <w:rFonts w:eastAsia="Calibri" w:cs="Times New Roman"/>
          <w:kern w:val="0"/>
          <w14:ligatures w14:val="none"/>
        </w:rPr>
      </w:pPr>
      <w:r w:rsidRPr="00C24758">
        <w:rPr>
          <w:rFonts w:eastAsia="Calibri" w:cs="Times New Roman"/>
          <w:kern w:val="0"/>
          <w14:ligatures w14:val="none"/>
        </w:rPr>
        <w:t>The reviewers noted that the Program is, “well-placed to gather and receive information about the state of the academic program in that faculty work together, from across disciplines. They meet regularly, make decisions together, and seem genuinely responsive to student concerns on the Peterborough campus. They achieve some of this simply by being present and responsive to immediate student concerns.”</w:t>
      </w:r>
    </w:p>
    <w:p w14:paraId="6EFE1F94" w14:textId="77777777" w:rsidR="00C24758" w:rsidRPr="00C24758" w:rsidRDefault="00C24758" w:rsidP="00C24758">
      <w:pPr>
        <w:widowControl w:val="0"/>
        <w:ind w:left="720"/>
        <w:contextualSpacing/>
        <w:rPr>
          <w:rFonts w:eastAsia="Calibri" w:cs="Times New Roman"/>
          <w:kern w:val="0"/>
          <w14:ligatures w14:val="none"/>
        </w:rPr>
      </w:pPr>
    </w:p>
    <w:p w14:paraId="260E7611" w14:textId="77777777" w:rsidR="00C24758" w:rsidRPr="00C24758" w:rsidRDefault="00C24758" w:rsidP="00C24758">
      <w:pPr>
        <w:widowControl w:val="0"/>
        <w:rPr>
          <w:rFonts w:eastAsia="Times New Roman"/>
          <w:bCs/>
          <w:kern w:val="0"/>
          <w:u w:val="single"/>
          <w14:ligatures w14:val="none"/>
        </w:rPr>
      </w:pPr>
      <w:r w:rsidRPr="00C24758">
        <w:rPr>
          <w:rFonts w:eastAsia="Times New Roman"/>
          <w:bCs/>
          <w:kern w:val="0"/>
          <w:u w:val="single"/>
          <w14:ligatures w14:val="none"/>
        </w:rPr>
        <w:t>Students</w:t>
      </w:r>
    </w:p>
    <w:p w14:paraId="13D4230D" w14:textId="77777777" w:rsidR="00C24758" w:rsidRPr="00C24758" w:rsidRDefault="00C24758" w:rsidP="00C24758">
      <w:pPr>
        <w:widowControl w:val="0"/>
        <w:numPr>
          <w:ilvl w:val="0"/>
          <w:numId w:val="6"/>
        </w:numPr>
        <w:contextualSpacing/>
        <w:rPr>
          <w:rFonts w:eastAsia="Times New Roman"/>
          <w:b/>
          <w:kern w:val="0"/>
          <w:u w:val="single"/>
          <w14:ligatures w14:val="none"/>
        </w:rPr>
      </w:pPr>
      <w:r w:rsidRPr="00C24758">
        <w:rPr>
          <w:rFonts w:eastAsia="Calibri"/>
          <w:color w:val="000000"/>
          <w:kern w:val="0"/>
          <w:lang w:val="en-US"/>
          <w14:ligatures w14:val="none"/>
        </w:rPr>
        <w:t>The GESO program enrolled over 2,000 students across its course offerings last year, reflecting a strong interest in Gender &amp; Social Justice among Trent’s student population.</w:t>
      </w:r>
    </w:p>
    <w:p w14:paraId="4C515807" w14:textId="77777777" w:rsidR="00C24758" w:rsidRPr="00C24758" w:rsidRDefault="00C24758" w:rsidP="00C24758">
      <w:pPr>
        <w:widowControl w:val="0"/>
        <w:rPr>
          <w:rFonts w:ascii="Arial Black" w:eastAsia="Times New Roman" w:hAnsi="Arial Black"/>
          <w:b/>
          <w:kern w:val="0"/>
          <w:highlight w:val="yellow"/>
          <w14:ligatures w14:val="none"/>
        </w:rPr>
      </w:pPr>
    </w:p>
    <w:p w14:paraId="67AAE81F" w14:textId="77777777" w:rsidR="00C24758" w:rsidRPr="00C24758" w:rsidRDefault="00C24758" w:rsidP="00C24758">
      <w:pPr>
        <w:widowControl w:val="0"/>
        <w:rPr>
          <w:rFonts w:eastAsia="Times New Roman"/>
          <w:b/>
          <w:kern w:val="0"/>
          <w14:ligatures w14:val="none"/>
        </w:rPr>
      </w:pPr>
      <w:r w:rsidRPr="00C24758">
        <w:rPr>
          <w:rFonts w:eastAsia="Times New Roman"/>
          <w:b/>
          <w:kern w:val="0"/>
          <w14:ligatures w14:val="none"/>
        </w:rPr>
        <w:t>Opportunities for Program Improvement and Enhancement</w:t>
      </w:r>
    </w:p>
    <w:p w14:paraId="2297D677" w14:textId="77777777" w:rsidR="00C24758" w:rsidRPr="00C24758" w:rsidRDefault="00C24758" w:rsidP="00C24758">
      <w:pPr>
        <w:widowControl w:val="0"/>
        <w:autoSpaceDE w:val="0"/>
        <w:autoSpaceDN w:val="0"/>
        <w:adjustRightInd w:val="0"/>
        <w:rPr>
          <w:rFonts w:eastAsia="Calibri"/>
          <w:bCs/>
          <w:kern w:val="0"/>
          <w:u w:val="single"/>
          <w14:ligatures w14:val="none"/>
        </w:rPr>
      </w:pPr>
    </w:p>
    <w:p w14:paraId="360B479B" w14:textId="77777777" w:rsidR="00C24758" w:rsidRPr="00C24758" w:rsidRDefault="00C24758" w:rsidP="00C24758">
      <w:pPr>
        <w:widowControl w:val="0"/>
        <w:autoSpaceDE w:val="0"/>
        <w:autoSpaceDN w:val="0"/>
        <w:adjustRightInd w:val="0"/>
        <w:rPr>
          <w:rFonts w:eastAsia="Calibri"/>
          <w:bCs/>
          <w:kern w:val="0"/>
          <w:u w:val="single"/>
          <w14:ligatures w14:val="none"/>
        </w:rPr>
      </w:pPr>
      <w:r w:rsidRPr="00C24758">
        <w:rPr>
          <w:rFonts w:eastAsia="Calibri"/>
          <w:bCs/>
          <w:kern w:val="0"/>
          <w:u w:val="single"/>
          <w14:ligatures w14:val="none"/>
        </w:rPr>
        <w:t>Faculty</w:t>
      </w:r>
    </w:p>
    <w:p w14:paraId="69C6DDDF" w14:textId="77777777" w:rsidR="00C24758" w:rsidRPr="00C24758" w:rsidRDefault="00C24758" w:rsidP="00C24758">
      <w:pPr>
        <w:widowControl w:val="0"/>
        <w:numPr>
          <w:ilvl w:val="0"/>
          <w:numId w:val="9"/>
        </w:numPr>
        <w:autoSpaceDE w:val="0"/>
        <w:autoSpaceDN w:val="0"/>
        <w:adjustRightInd w:val="0"/>
        <w:contextualSpacing/>
        <w:rPr>
          <w:rFonts w:eastAsia="Calibri"/>
          <w:bCs/>
          <w:kern w:val="0"/>
          <w:u w:val="single"/>
          <w14:ligatures w14:val="none"/>
        </w:rPr>
      </w:pPr>
      <w:r w:rsidRPr="00C24758">
        <w:rPr>
          <w:rFonts w:eastAsia="Calibri"/>
          <w:bCs/>
          <w:kern w:val="0"/>
          <w14:ligatures w14:val="none"/>
        </w:rPr>
        <w:t>Reviewers noted that faculty contribute expertise from a wide range of disciplines beyond the interdisciplinary social sciences. This creates an opportunity to broaden cross-listed course offerings and further draw on the strengths of faculty’s home academic units.</w:t>
      </w:r>
    </w:p>
    <w:p w14:paraId="0D3AA8AE" w14:textId="77777777" w:rsidR="00C24758" w:rsidRPr="00C24758" w:rsidRDefault="00C24758" w:rsidP="00C24758">
      <w:pPr>
        <w:widowControl w:val="0"/>
        <w:autoSpaceDE w:val="0"/>
        <w:autoSpaceDN w:val="0"/>
        <w:adjustRightInd w:val="0"/>
        <w:rPr>
          <w:rFonts w:eastAsia="Calibri"/>
          <w:bCs/>
          <w:kern w:val="0"/>
          <w14:ligatures w14:val="none"/>
        </w:rPr>
      </w:pPr>
    </w:p>
    <w:p w14:paraId="1E65C792" w14:textId="77777777" w:rsidR="00C24758" w:rsidRPr="00C24758" w:rsidRDefault="00C24758" w:rsidP="00C24758">
      <w:pPr>
        <w:widowControl w:val="0"/>
        <w:autoSpaceDE w:val="0"/>
        <w:autoSpaceDN w:val="0"/>
        <w:adjustRightInd w:val="0"/>
        <w:rPr>
          <w:rFonts w:eastAsia="Calibri"/>
          <w:bCs/>
          <w:kern w:val="0"/>
          <w:u w:val="single"/>
          <w14:ligatures w14:val="none"/>
        </w:rPr>
      </w:pPr>
      <w:r w:rsidRPr="00C24758">
        <w:rPr>
          <w:rFonts w:eastAsia="Calibri"/>
          <w:bCs/>
          <w:kern w:val="0"/>
          <w:u w:val="single"/>
          <w14:ligatures w14:val="none"/>
        </w:rPr>
        <w:t>Experiential Learning</w:t>
      </w:r>
    </w:p>
    <w:p w14:paraId="41A5F3E5" w14:textId="77777777" w:rsidR="00C24758" w:rsidRPr="00C24758" w:rsidRDefault="00C24758" w:rsidP="00C24758">
      <w:pPr>
        <w:widowControl w:val="0"/>
        <w:numPr>
          <w:ilvl w:val="0"/>
          <w:numId w:val="2"/>
        </w:numPr>
        <w:shd w:val="clear" w:color="auto" w:fill="FFFFFF"/>
        <w:contextualSpacing/>
        <w:rPr>
          <w:rFonts w:eastAsia="Calibri"/>
          <w:color w:val="000000"/>
          <w:kern w:val="0"/>
          <w14:ligatures w14:val="none"/>
        </w:rPr>
      </w:pPr>
      <w:r w:rsidRPr="00C24758">
        <w:rPr>
          <w:rFonts w:eastAsia="Calibri"/>
          <w:color w:val="000000"/>
          <w:kern w:val="0"/>
          <w14:ligatures w14:val="none"/>
        </w:rPr>
        <w:t>The Reviewers suggested continuing the development of experiential learning (credit and non-credit options) as well as Work-Integrated Learning (WIL) opportunities such as Co-ops.</w:t>
      </w:r>
    </w:p>
    <w:p w14:paraId="168A7974" w14:textId="77777777" w:rsidR="00C24758" w:rsidRPr="00C24758" w:rsidRDefault="00C24758" w:rsidP="00C24758">
      <w:pPr>
        <w:widowControl w:val="0"/>
        <w:numPr>
          <w:ilvl w:val="0"/>
          <w:numId w:val="2"/>
        </w:numPr>
        <w:shd w:val="clear" w:color="auto" w:fill="FFFFFF"/>
        <w:contextualSpacing/>
        <w:rPr>
          <w:rFonts w:eastAsia="Calibri"/>
          <w:color w:val="000000"/>
          <w:kern w:val="0"/>
          <w14:ligatures w14:val="none"/>
        </w:rPr>
      </w:pPr>
      <w:r w:rsidRPr="00C24758">
        <w:rPr>
          <w:rFonts w:eastAsia="Calibri"/>
          <w:kern w:val="0"/>
          <w:lang w:val="en-US"/>
          <w14:ligatures w14:val="none"/>
        </w:rPr>
        <w:t>The GESO program should continue to expand applied learning through internships, fieldwork, and community-based research, while also enhancing mentorship, networking, and career development. Workshops, seminars, and professional development resources will help prepare students for impactful careers in gender studies, advocacy, academia, and related fields.</w:t>
      </w:r>
    </w:p>
    <w:p w14:paraId="596201C6" w14:textId="77777777" w:rsidR="00C24758" w:rsidRPr="00C24758" w:rsidRDefault="00C24758" w:rsidP="00C24758">
      <w:pPr>
        <w:widowControl w:val="0"/>
        <w:shd w:val="clear" w:color="auto" w:fill="FFFFFF"/>
        <w:rPr>
          <w:rFonts w:eastAsia="Calibri"/>
          <w:b/>
          <w:bCs/>
          <w:color w:val="000000"/>
          <w:kern w:val="0"/>
          <w:u w:val="single"/>
          <w14:ligatures w14:val="none"/>
        </w:rPr>
      </w:pPr>
    </w:p>
    <w:p w14:paraId="1FEAF055" w14:textId="77777777" w:rsidR="00C24758" w:rsidRPr="00C24758" w:rsidRDefault="00C24758" w:rsidP="00C24758">
      <w:pPr>
        <w:widowControl w:val="0"/>
        <w:rPr>
          <w:rFonts w:eastAsia="Calibri"/>
          <w:kern w:val="0"/>
          <w:u w:val="single"/>
          <w14:ligatures w14:val="none"/>
        </w:rPr>
      </w:pPr>
      <w:r w:rsidRPr="00C24758">
        <w:rPr>
          <w:rFonts w:eastAsia="Calibri"/>
          <w:kern w:val="0"/>
          <w:u w:val="single"/>
          <w14:ligatures w14:val="none"/>
        </w:rPr>
        <w:t>Curriculum and Continuous Improvement</w:t>
      </w:r>
    </w:p>
    <w:p w14:paraId="1312B9D5" w14:textId="77777777" w:rsidR="00C24758" w:rsidRPr="00C24758" w:rsidRDefault="00C24758" w:rsidP="00C24758">
      <w:pPr>
        <w:widowControl w:val="0"/>
        <w:numPr>
          <w:ilvl w:val="0"/>
          <w:numId w:val="8"/>
        </w:numPr>
        <w:contextualSpacing/>
        <w:rPr>
          <w:rFonts w:eastAsia="Calibri"/>
          <w:kern w:val="0"/>
          <w14:ligatures w14:val="none"/>
        </w:rPr>
      </w:pPr>
      <w:r w:rsidRPr="00C24758">
        <w:rPr>
          <w:rFonts w:eastAsia="Calibri"/>
          <w:kern w:val="0"/>
          <w14:ligatures w14:val="none"/>
        </w:rPr>
        <w:t>GESO program would benefit from exploring the potential of digital technologies, online platforms, and digital media to enhance teaching, research, and public engagement in gender studies programs to improve their program.</w:t>
      </w:r>
    </w:p>
    <w:p w14:paraId="506FE8C2" w14:textId="77777777" w:rsidR="00C24758" w:rsidRPr="00C24758" w:rsidRDefault="00C24758" w:rsidP="00C24758">
      <w:pPr>
        <w:widowControl w:val="0"/>
        <w:numPr>
          <w:ilvl w:val="0"/>
          <w:numId w:val="8"/>
        </w:numPr>
        <w:contextualSpacing/>
        <w:rPr>
          <w:rFonts w:eastAsia="Calibri"/>
          <w:kern w:val="0"/>
          <w14:ligatures w14:val="none"/>
        </w:rPr>
      </w:pPr>
      <w:r w:rsidRPr="00C24758">
        <w:rPr>
          <w:rFonts w:eastAsia="Calibri"/>
          <w:kern w:val="0"/>
          <w14:ligatures w14:val="none"/>
        </w:rPr>
        <w:t xml:space="preserve">The GESO program would benefit from (and is planning on) expanding its curriculum to encompass more global and transnational perspectives. Incorporating diverse cultural </w:t>
      </w:r>
      <w:r w:rsidRPr="00C24758">
        <w:rPr>
          <w:rFonts w:eastAsia="Calibri"/>
          <w:kern w:val="0"/>
          <w14:ligatures w14:val="none"/>
        </w:rPr>
        <w:lastRenderedPageBreak/>
        <w:t>contexts, international perspectives, and transnational feminist thought will further enrich its offerings and prepare its students to engage more fully with complex global issues related to gender and sexuality.</w:t>
      </w:r>
    </w:p>
    <w:p w14:paraId="70414625" w14:textId="77777777" w:rsidR="00C24758" w:rsidRPr="00C24758" w:rsidRDefault="00C24758" w:rsidP="00C24758">
      <w:pPr>
        <w:widowControl w:val="0"/>
        <w:numPr>
          <w:ilvl w:val="0"/>
          <w:numId w:val="2"/>
        </w:numPr>
        <w:contextualSpacing/>
        <w:rPr>
          <w:rFonts w:eastAsia="Times New Roman"/>
          <w:bCs/>
          <w:kern w:val="0"/>
          <w14:ligatures w14:val="none"/>
        </w:rPr>
      </w:pPr>
      <w:r w:rsidRPr="00C24758">
        <w:rPr>
          <w:rFonts w:eastAsia="Times New Roman"/>
          <w:bCs/>
          <w:kern w:val="0"/>
          <w14:ligatures w14:val="none"/>
        </w:rPr>
        <w:t>The GESO program should continue to strengthen its curriculum to reflect the diverse experiences of gender, sexuality, and intersectionality. Prioritizing a balance between foundational theories and emerging perspectives, addressing representation gaps, and responding to evolving social issues will help keep course offerings current and relevant in the dynamic field of gender studies.</w:t>
      </w:r>
    </w:p>
    <w:p w14:paraId="7D078B7F" w14:textId="77777777" w:rsidR="00C24758" w:rsidRPr="00C24758" w:rsidRDefault="00C24758" w:rsidP="00C24758">
      <w:pPr>
        <w:widowControl w:val="0"/>
        <w:tabs>
          <w:tab w:val="left" w:pos="1560"/>
          <w:tab w:val="right" w:pos="5760"/>
        </w:tabs>
        <w:rPr>
          <w:rFonts w:eastAsia="Calibri"/>
          <w:kern w:val="0"/>
          <w:highlight w:val="yellow"/>
          <w14:ligatures w14:val="none"/>
        </w:rPr>
      </w:pPr>
    </w:p>
    <w:p w14:paraId="257F93B4" w14:textId="77777777" w:rsidR="00C24758" w:rsidRPr="00C24758" w:rsidRDefault="00C24758" w:rsidP="00C24758">
      <w:pPr>
        <w:widowControl w:val="0"/>
        <w:tabs>
          <w:tab w:val="left" w:pos="1560"/>
          <w:tab w:val="right" w:pos="5760"/>
        </w:tabs>
        <w:ind w:left="-284"/>
        <w:rPr>
          <w:rFonts w:ascii="Arial Black" w:eastAsia="Times New Roman" w:hAnsi="Arial Black"/>
          <w:kern w:val="0"/>
          <w:lang w:val="en-US"/>
          <w14:ligatures w14:val="none"/>
        </w:rPr>
      </w:pPr>
      <w:r w:rsidRPr="00C24758">
        <w:rPr>
          <w:rFonts w:ascii="Arial Black" w:eastAsia="Times New Roman" w:hAnsi="Arial Black"/>
          <w:b/>
          <w:kern w:val="0"/>
          <w:lang w:val="en-US"/>
          <w14:ligatures w14:val="none"/>
        </w:rPr>
        <w:t>Implementation Plan</w:t>
      </w:r>
      <w:r w:rsidRPr="00C24758">
        <w:rPr>
          <w:rFonts w:ascii="Arial Black" w:eastAsia="Times New Roman" w:hAnsi="Arial Black"/>
          <w:kern w:val="0"/>
          <w:lang w:val="en-US"/>
          <w14:ligatures w14:val="none"/>
        </w:rPr>
        <w:t xml:space="preserve"> </w:t>
      </w:r>
    </w:p>
    <w:p w14:paraId="2A5230F1" w14:textId="77777777" w:rsidR="00C24758" w:rsidRPr="00C24758" w:rsidRDefault="00C24758" w:rsidP="00C24758">
      <w:pPr>
        <w:widowControl w:val="0"/>
        <w:tabs>
          <w:tab w:val="left" w:pos="567"/>
        </w:tabs>
        <w:ind w:left="-284"/>
        <w:rPr>
          <w:rFonts w:eastAsia="Times New Roman"/>
          <w:kern w:val="0"/>
          <w:highlight w:val="yellow"/>
          <w:lang w:val="en-US"/>
          <w14:ligatures w14:val="none"/>
        </w:rPr>
      </w:pPr>
    </w:p>
    <w:p w14:paraId="2E2C4B25" w14:textId="77777777" w:rsidR="00C24758" w:rsidRPr="00C24758" w:rsidRDefault="00C24758" w:rsidP="00C24758">
      <w:pPr>
        <w:widowControl w:val="0"/>
        <w:tabs>
          <w:tab w:val="left" w:pos="567"/>
        </w:tabs>
        <w:ind w:left="-284"/>
        <w:rPr>
          <w:rFonts w:eastAsia="Times New Roman"/>
          <w:kern w:val="0"/>
          <w:lang w:val="en-US"/>
          <w14:ligatures w14:val="none"/>
        </w:rPr>
      </w:pPr>
      <w:r w:rsidRPr="00C24758">
        <w:rPr>
          <w:rFonts w:eastAsia="Times New Roman"/>
          <w:kern w:val="0"/>
          <w:lang w:val="en-US"/>
          <w14:ligatures w14:val="none"/>
        </w:rPr>
        <w:t xml:space="preserve">The Implementation Plan identifies those recommendations that require action by the academic unit. </w:t>
      </w:r>
      <w:r w:rsidRPr="00C24758">
        <w:rPr>
          <w:rFonts w:eastAsia="Times New Roman"/>
          <w:b/>
          <w:kern w:val="0"/>
          <w:u w:val="single"/>
          <w:lang w:val="en-US"/>
          <w14:ligatures w14:val="none"/>
        </w:rPr>
        <w:t>The Chair or Director, with members of the academic unit, will be responsible for leading the follow-up in consultation, and where appropriate, with Dean(s) and other university departments</w:t>
      </w:r>
      <w:r w:rsidRPr="00C24758">
        <w:rPr>
          <w:rFonts w:eastAsia="Times New Roman"/>
          <w:b/>
          <w:kern w:val="0"/>
          <w:lang w:val="en-US"/>
          <w14:ligatures w14:val="none"/>
        </w:rPr>
        <w:t>.</w:t>
      </w:r>
      <w:r w:rsidRPr="00C24758">
        <w:rPr>
          <w:rFonts w:eastAsia="Times New Roman"/>
          <w:kern w:val="0"/>
          <w:lang w:val="en-US"/>
          <w14:ligatures w14:val="none"/>
        </w:rPr>
        <w:t xml:space="preserve"> </w:t>
      </w:r>
    </w:p>
    <w:p w14:paraId="744B89C1" w14:textId="77777777" w:rsidR="00C24758" w:rsidRPr="00C24758" w:rsidRDefault="00C24758" w:rsidP="00C24758">
      <w:pPr>
        <w:widowControl w:val="0"/>
        <w:tabs>
          <w:tab w:val="left" w:pos="567"/>
        </w:tabs>
        <w:ind w:left="-284"/>
        <w:rPr>
          <w:rFonts w:eastAsia="Times New Roman"/>
          <w:kern w:val="0"/>
          <w:lang w:val="en-US"/>
          <w14:ligatures w14:val="none"/>
        </w:rPr>
      </w:pPr>
    </w:p>
    <w:p w14:paraId="10F09D9D" w14:textId="77777777" w:rsidR="00C24758" w:rsidRPr="00C24758" w:rsidRDefault="00C24758" w:rsidP="00C24758">
      <w:pPr>
        <w:widowControl w:val="0"/>
        <w:tabs>
          <w:tab w:val="left" w:pos="567"/>
        </w:tabs>
        <w:ind w:left="-284"/>
        <w:rPr>
          <w:rFonts w:eastAsia="Times New Roman"/>
          <w:kern w:val="0"/>
          <w14:ligatures w14:val="none"/>
        </w:rPr>
      </w:pPr>
      <w:r w:rsidRPr="00C24758">
        <w:rPr>
          <w:rFonts w:eastAsia="Times New Roman"/>
          <w:kern w:val="0"/>
          <w:lang w:val="en-US"/>
          <w14:ligatures w14:val="none"/>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p>
    <w:p w14:paraId="79DB441B" w14:textId="77777777" w:rsidR="00C24758" w:rsidRPr="00C24758" w:rsidRDefault="00C24758" w:rsidP="00C24758">
      <w:pPr>
        <w:widowControl w:val="0"/>
        <w:tabs>
          <w:tab w:val="left" w:pos="567"/>
        </w:tabs>
        <w:rPr>
          <w:rFonts w:eastAsia="Times New Roman"/>
          <w:b/>
          <w:kern w:val="0"/>
          <w:lang w:val="en-US"/>
          <w14:ligatures w14:val="none"/>
        </w:rPr>
      </w:pPr>
    </w:p>
    <w:p w14:paraId="6BD0C93A" w14:textId="77777777" w:rsidR="00C24758" w:rsidRPr="00C24758" w:rsidRDefault="00C24758" w:rsidP="00C24758">
      <w:pPr>
        <w:widowControl w:val="0"/>
        <w:tabs>
          <w:tab w:val="left" w:pos="567"/>
        </w:tabs>
        <w:ind w:left="-270"/>
        <w:rPr>
          <w:rFonts w:eastAsia="Times New Roman"/>
          <w:b/>
          <w:kern w:val="0"/>
          <w:lang w:val="en-US"/>
          <w14:ligatures w14:val="none"/>
        </w:rPr>
      </w:pPr>
      <w:r w:rsidRPr="00C24758">
        <w:rPr>
          <w:rFonts w:eastAsia="Times New Roman"/>
          <w:b/>
          <w:kern w:val="0"/>
          <w:lang w:val="en-US"/>
          <w14:ligatures w14:val="none"/>
        </w:rPr>
        <w:t>DUE DATE FOR IMPLEMENTATION REPORT: October 1, 2026.</w:t>
      </w:r>
    </w:p>
    <w:tbl>
      <w:tblPr>
        <w:tblW w:w="10710" w:type="dxa"/>
        <w:tblInd w:w="-275" w:type="dxa"/>
        <w:tblLayout w:type="fixed"/>
        <w:tblLook w:val="04A0" w:firstRow="1" w:lastRow="0" w:firstColumn="1" w:lastColumn="0" w:noHBand="0" w:noVBand="1"/>
      </w:tblPr>
      <w:tblGrid>
        <w:gridCol w:w="3600"/>
        <w:gridCol w:w="3474"/>
        <w:gridCol w:w="1844"/>
        <w:gridCol w:w="1792"/>
      </w:tblGrid>
      <w:tr w:rsidR="00C24758" w:rsidRPr="00C24758" w14:paraId="195A1038"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49501" w14:textId="77777777" w:rsidR="00C24758" w:rsidRPr="00C24758" w:rsidRDefault="00C24758" w:rsidP="00C24758">
            <w:pPr>
              <w:widowControl w:val="0"/>
              <w:jc w:val="center"/>
              <w:rPr>
                <w:rFonts w:eastAsia="Times New Roman"/>
                <w:b/>
                <w:kern w:val="0"/>
                <w:sz w:val="22"/>
                <w:szCs w:val="22"/>
                <w:lang w:val="en-US"/>
                <w14:ligatures w14:val="none"/>
              </w:rPr>
            </w:pPr>
            <w:r w:rsidRPr="00C24758">
              <w:rPr>
                <w:rFonts w:eastAsia="Times New Roman"/>
                <w:b/>
                <w:kern w:val="0"/>
                <w:sz w:val="22"/>
                <w:szCs w:val="22"/>
                <w:lang w:val="en-US"/>
                <w14:ligatures w14:val="none"/>
              </w:rPr>
              <w:t>Recommendation</w:t>
            </w:r>
          </w:p>
        </w:tc>
        <w:tc>
          <w:tcPr>
            <w:tcW w:w="3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2698" w14:textId="77777777" w:rsidR="00C24758" w:rsidRPr="00C24758" w:rsidRDefault="00C24758" w:rsidP="00C24758">
            <w:pPr>
              <w:widowControl w:val="0"/>
              <w:jc w:val="center"/>
              <w:rPr>
                <w:rFonts w:eastAsia="Times New Roman"/>
                <w:b/>
                <w:kern w:val="0"/>
                <w:sz w:val="22"/>
                <w:szCs w:val="22"/>
                <w:lang w:val="en-US"/>
                <w14:ligatures w14:val="none"/>
              </w:rPr>
            </w:pPr>
            <w:r w:rsidRPr="00C24758">
              <w:rPr>
                <w:rFonts w:eastAsia="Times New Roman"/>
                <w:b/>
                <w:kern w:val="0"/>
                <w:sz w:val="22"/>
                <w:szCs w:val="22"/>
                <w:lang w:val="en-US"/>
                <w14:ligatures w14:val="none"/>
              </w:rPr>
              <w:t>Proposed Follow-Up</w:t>
            </w:r>
          </w:p>
        </w:tc>
        <w:tc>
          <w:tcPr>
            <w:tcW w:w="18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F69040" w14:textId="77777777" w:rsidR="00C24758" w:rsidRPr="00C24758" w:rsidRDefault="00C24758" w:rsidP="00C24758">
            <w:pPr>
              <w:widowControl w:val="0"/>
              <w:jc w:val="center"/>
              <w:rPr>
                <w:rFonts w:eastAsia="Times New Roman"/>
                <w:b/>
                <w:iCs/>
                <w:kern w:val="0"/>
                <w:sz w:val="22"/>
                <w:szCs w:val="22"/>
                <w:lang w:val="en-US"/>
                <w14:ligatures w14:val="none"/>
              </w:rPr>
            </w:pPr>
            <w:r w:rsidRPr="00C24758">
              <w:rPr>
                <w:rFonts w:eastAsia="Times New Roman"/>
                <w:b/>
                <w:iCs/>
                <w:kern w:val="0"/>
                <w:sz w:val="22"/>
                <w:szCs w:val="22"/>
                <w:lang w:val="en-US"/>
                <w14:ligatures w14:val="none"/>
              </w:rPr>
              <w:t>Specific Timeline</w:t>
            </w:r>
          </w:p>
        </w:tc>
        <w:tc>
          <w:tcPr>
            <w:tcW w:w="1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8CAD5" w14:textId="77777777" w:rsidR="00C24758" w:rsidRPr="00C24758" w:rsidRDefault="00C24758" w:rsidP="00C24758">
            <w:pPr>
              <w:widowControl w:val="0"/>
              <w:jc w:val="center"/>
              <w:rPr>
                <w:rFonts w:eastAsia="Times New Roman"/>
                <w:b/>
                <w:kern w:val="0"/>
                <w:sz w:val="22"/>
                <w:szCs w:val="22"/>
                <w:lang w:val="en-US"/>
                <w14:ligatures w14:val="none"/>
              </w:rPr>
            </w:pPr>
            <w:r w:rsidRPr="00C24758">
              <w:rPr>
                <w:rFonts w:eastAsia="Times New Roman"/>
                <w:b/>
                <w:kern w:val="0"/>
                <w:sz w:val="22"/>
                <w:szCs w:val="22"/>
                <w:lang w:val="en-US"/>
                <w14:ligatures w14:val="none"/>
              </w:rPr>
              <w:t>Position Responsible for Leading Follow-up</w:t>
            </w:r>
          </w:p>
        </w:tc>
      </w:tr>
      <w:tr w:rsidR="00C24758" w:rsidRPr="00C24758" w14:paraId="68E8B368" w14:textId="77777777" w:rsidTr="00C24758">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2F2CE8B8" w14:textId="77777777" w:rsidR="00C24758" w:rsidRPr="00C24758" w:rsidRDefault="00C24758" w:rsidP="00C24758">
            <w:pPr>
              <w:widowControl w:val="0"/>
              <w:rPr>
                <w:rFonts w:eastAsia="Times New Roman"/>
                <w:b/>
                <w:kern w:val="0"/>
                <w:sz w:val="22"/>
                <w:szCs w:val="22"/>
                <w:lang w:val="en-US"/>
                <w14:ligatures w14:val="none"/>
              </w:rPr>
            </w:pPr>
            <w:r w:rsidRPr="00C24758">
              <w:rPr>
                <w:rFonts w:eastAsia="Times New Roman"/>
                <w:b/>
                <w:kern w:val="0"/>
                <w:sz w:val="22"/>
                <w:szCs w:val="22"/>
                <w:lang w:val="en-US"/>
                <w14:ligatures w14:val="none"/>
              </w:rPr>
              <w:t>Peterborough Campus</w:t>
            </w:r>
          </w:p>
        </w:tc>
      </w:tr>
      <w:tr w:rsidR="00C24758" w:rsidRPr="00C24758" w14:paraId="35DE3E9B"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9172" w14:textId="77777777" w:rsidR="00C24758" w:rsidRPr="00C24758" w:rsidRDefault="00C24758" w:rsidP="00C24758">
            <w:pPr>
              <w:widowControl w:val="0"/>
              <w:autoSpaceDE w:val="0"/>
              <w:autoSpaceDN w:val="0"/>
              <w:adjustRightInd w:val="0"/>
              <w:rPr>
                <w:rFonts w:eastAsia="Times New Roman"/>
                <w:b/>
                <w:bCs/>
                <w:kern w:val="0"/>
                <w:sz w:val="22"/>
                <w:szCs w:val="22"/>
                <w:lang w:val="en-US"/>
                <w14:ligatures w14:val="none"/>
              </w:rPr>
            </w:pPr>
            <w:r w:rsidRPr="00C24758">
              <w:rPr>
                <w:rFonts w:eastAsia="Times New Roman"/>
                <w:b/>
                <w:bCs/>
                <w:kern w:val="0"/>
                <w:sz w:val="22"/>
                <w:szCs w:val="22"/>
                <w:lang w:val="en-US"/>
                <w14:ligatures w14:val="none"/>
              </w:rPr>
              <w:t>Recommendation 1</w:t>
            </w:r>
          </w:p>
          <w:p w14:paraId="68D39522" w14:textId="77777777" w:rsidR="00C24758" w:rsidRPr="00C24758" w:rsidRDefault="00C24758" w:rsidP="00C24758">
            <w:pPr>
              <w:widowControl w:val="0"/>
              <w:tabs>
                <w:tab w:val="left" w:pos="744"/>
              </w:tabs>
              <w:rPr>
                <w:rFonts w:eastAsia="Calibri"/>
                <w:kern w:val="0"/>
                <w:sz w:val="22"/>
                <w:szCs w:val="22"/>
                <w14:ligatures w14:val="none"/>
              </w:rPr>
            </w:pPr>
            <w:r w:rsidRPr="00C24758">
              <w:rPr>
                <w:rFonts w:eastAsia="Calibri"/>
                <w:kern w:val="0"/>
                <w:sz w:val="22"/>
                <w:szCs w:val="22"/>
                <w14:ligatures w14:val="none"/>
              </w:rPr>
              <w:t xml:space="preserve">That experiential learning opportunities continue to be developed and quantified. </w:t>
            </w:r>
          </w:p>
          <w:p w14:paraId="180D2793" w14:textId="77777777" w:rsidR="00C24758" w:rsidRPr="00C24758" w:rsidRDefault="00C24758" w:rsidP="00C24758">
            <w:pPr>
              <w:widowControl w:val="0"/>
              <w:tabs>
                <w:tab w:val="left" w:pos="744"/>
              </w:tabs>
              <w:rPr>
                <w:rFonts w:eastAsia="Calibri"/>
                <w:kern w:val="0"/>
                <w:sz w:val="22"/>
                <w:szCs w:val="22"/>
                <w14:ligatures w14:val="none"/>
              </w:rPr>
            </w:pPr>
          </w:p>
        </w:tc>
        <w:tc>
          <w:tcPr>
            <w:tcW w:w="3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3ED4C"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Department to provide update.</w:t>
            </w:r>
          </w:p>
          <w:p w14:paraId="50A34D9B" w14:textId="77777777" w:rsidR="00C24758" w:rsidRPr="00C24758" w:rsidRDefault="00C24758" w:rsidP="00C24758">
            <w:pPr>
              <w:widowControl w:val="0"/>
              <w:rPr>
                <w:rFonts w:eastAsia="Times New Roman"/>
                <w:bCs/>
                <w:kern w:val="0"/>
                <w:sz w:val="22"/>
                <w:szCs w:val="22"/>
                <w:lang w:val="en-US"/>
                <w14:ligatures w14:val="none"/>
              </w:rPr>
            </w:pPr>
          </w:p>
          <w:p w14:paraId="23E51AB6" w14:textId="77777777" w:rsidR="00C24758" w:rsidRPr="00C24758" w:rsidRDefault="00C24758" w:rsidP="00C24758">
            <w:pPr>
              <w:widowControl w:val="0"/>
              <w:rPr>
                <w:rFonts w:eastAsia="Times New Roman"/>
                <w:bCs/>
                <w:kern w:val="0"/>
                <w:sz w:val="22"/>
                <w:szCs w:val="22"/>
                <w:lang w:val="en-US"/>
                <w14:ligatures w14:val="none"/>
              </w:rPr>
            </w:pPr>
          </w:p>
          <w:p w14:paraId="273E8512" w14:textId="77777777" w:rsidR="00C24758" w:rsidRPr="00C24758" w:rsidRDefault="00C24758" w:rsidP="00C24758">
            <w:pPr>
              <w:widowControl w:val="0"/>
              <w:rPr>
                <w:rFonts w:eastAsia="Times New Roman"/>
                <w:bCs/>
                <w:kern w:val="0"/>
                <w:sz w:val="22"/>
                <w:szCs w:val="22"/>
                <w:lang w:val="en-US"/>
                <w14:ligatures w14:val="none"/>
              </w:rPr>
            </w:pPr>
          </w:p>
          <w:p w14:paraId="2483CBEC" w14:textId="77777777" w:rsidR="00C24758" w:rsidRPr="00C24758" w:rsidRDefault="00C24758" w:rsidP="00C24758">
            <w:pPr>
              <w:widowControl w:val="0"/>
              <w:rPr>
                <w:rFonts w:eastAsia="Times New Roman"/>
                <w:bCs/>
                <w:kern w:val="0"/>
                <w:sz w:val="22"/>
                <w:szCs w:val="22"/>
                <w:lang w:val="en-US"/>
                <w14:ligatures w14:val="none"/>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14:paraId="6F32E20A" w14:textId="77777777" w:rsidR="00C24758" w:rsidRPr="00C24758" w:rsidRDefault="00C24758" w:rsidP="00C24758">
            <w:pPr>
              <w:widowControl w:val="0"/>
              <w:rPr>
                <w:rFonts w:eastAsia="Times New Roman"/>
                <w:bCs/>
                <w:iCs/>
                <w:kern w:val="0"/>
                <w:sz w:val="22"/>
                <w:szCs w:val="22"/>
                <w:lang w:val="en-US"/>
                <w14:ligatures w14:val="none"/>
              </w:rPr>
            </w:pPr>
            <w:r w:rsidRPr="00C24758">
              <w:rPr>
                <w:rFonts w:eastAsia="Times New Roman"/>
                <w:bCs/>
                <w:iCs/>
                <w:kern w:val="0"/>
                <w:sz w:val="22"/>
                <w:szCs w:val="22"/>
                <w:lang w:val="en-US"/>
                <w14:ligatures w14:val="none"/>
              </w:rPr>
              <w:t xml:space="preserve">April 2026 </w:t>
            </w:r>
          </w:p>
          <w:p w14:paraId="0E169A83" w14:textId="77777777" w:rsidR="00C24758" w:rsidRPr="00C24758" w:rsidRDefault="00C24758" w:rsidP="00C24758">
            <w:pPr>
              <w:widowControl w:val="0"/>
              <w:rPr>
                <w:rFonts w:eastAsia="Times New Roman"/>
                <w:bCs/>
                <w:iCs/>
                <w:kern w:val="0"/>
                <w:sz w:val="22"/>
                <w:szCs w:val="22"/>
                <w:lang w:val="en-US"/>
                <w14:ligatures w14:val="none"/>
              </w:rPr>
            </w:pPr>
          </w:p>
          <w:p w14:paraId="14325741" w14:textId="77777777" w:rsidR="00C24758" w:rsidRPr="00C24758" w:rsidRDefault="00C24758" w:rsidP="00C24758">
            <w:pPr>
              <w:widowControl w:val="0"/>
              <w:rPr>
                <w:rFonts w:eastAsia="Times New Roman"/>
                <w:bCs/>
                <w:iCs/>
                <w:kern w:val="0"/>
                <w:sz w:val="22"/>
                <w:szCs w:val="22"/>
                <w:lang w:val="en-US"/>
                <w14:ligatures w14:val="none"/>
              </w:rPr>
            </w:pP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6A4A0CE9"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Chair</w:t>
            </w:r>
          </w:p>
        </w:tc>
      </w:tr>
      <w:tr w:rsidR="00C24758" w:rsidRPr="00C24758" w14:paraId="1D256E27"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2A1492BB" w14:textId="77777777" w:rsidR="00C24758" w:rsidRPr="00C24758" w:rsidRDefault="00C24758" w:rsidP="00C24758">
            <w:pPr>
              <w:widowControl w:val="0"/>
              <w:autoSpaceDE w:val="0"/>
              <w:autoSpaceDN w:val="0"/>
              <w:adjustRightInd w:val="0"/>
              <w:rPr>
                <w:rFonts w:eastAsia="Times New Roman"/>
                <w:b/>
                <w:kern w:val="0"/>
                <w:sz w:val="22"/>
                <w:szCs w:val="22"/>
                <w14:ligatures w14:val="none"/>
              </w:rPr>
            </w:pPr>
            <w:r w:rsidRPr="00C24758">
              <w:rPr>
                <w:rFonts w:eastAsia="Times New Roman"/>
                <w:b/>
                <w:kern w:val="0"/>
                <w:sz w:val="22"/>
                <w:szCs w:val="22"/>
                <w14:ligatures w14:val="none"/>
              </w:rPr>
              <w:t>Recommendation 2</w:t>
            </w:r>
          </w:p>
          <w:p w14:paraId="724DE247" w14:textId="77777777" w:rsidR="00C24758" w:rsidRPr="00C24758" w:rsidRDefault="00C24758" w:rsidP="00C24758">
            <w:pPr>
              <w:widowControl w:val="0"/>
              <w:tabs>
                <w:tab w:val="left" w:pos="744"/>
              </w:tabs>
              <w:rPr>
                <w:rFonts w:eastAsia="Calibri"/>
                <w:kern w:val="0"/>
                <w:sz w:val="22"/>
                <w:szCs w:val="22"/>
                <w14:ligatures w14:val="none"/>
              </w:rPr>
            </w:pPr>
            <w:r w:rsidRPr="00C24758">
              <w:rPr>
                <w:rFonts w:eastAsia="Calibri"/>
                <w:kern w:val="0"/>
                <w:sz w:val="22"/>
                <w:szCs w:val="22"/>
                <w14:ligatures w14:val="none"/>
              </w:rPr>
              <w:t xml:space="preserve">That the Department secure breadth of faculty expertise for the benefit of students by converting the existing Limited Term Appointment (LTA) position into a Tenure Track (TT) position. </w:t>
            </w:r>
          </w:p>
          <w:p w14:paraId="30EEAF89" w14:textId="77777777" w:rsidR="00C24758" w:rsidRPr="00C24758" w:rsidRDefault="00C24758" w:rsidP="00C24758">
            <w:pPr>
              <w:widowControl w:val="0"/>
              <w:tabs>
                <w:tab w:val="left" w:pos="744"/>
              </w:tabs>
              <w:rPr>
                <w:rFonts w:eastAsia="Calibri"/>
                <w:kern w:val="0"/>
                <w:sz w:val="22"/>
                <w:szCs w:val="22"/>
                <w14:ligatures w14:val="none"/>
              </w:rPr>
            </w:pPr>
          </w:p>
        </w:tc>
        <w:tc>
          <w:tcPr>
            <w:tcW w:w="3474" w:type="dxa"/>
            <w:tcBorders>
              <w:top w:val="single" w:sz="4" w:space="0" w:color="000000"/>
              <w:left w:val="single" w:sz="4" w:space="0" w:color="000000"/>
              <w:bottom w:val="single" w:sz="4" w:space="0" w:color="000000"/>
              <w:right w:val="single" w:sz="4" w:space="0" w:color="000000"/>
            </w:tcBorders>
            <w:shd w:val="clear" w:color="auto" w:fill="FFFFFF"/>
          </w:tcPr>
          <w:p w14:paraId="4FD0EA6B"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 xml:space="preserve">No follow-up is required. </w:t>
            </w:r>
          </w:p>
          <w:p w14:paraId="1CBDE7EF" w14:textId="77777777" w:rsidR="00C24758" w:rsidRPr="00C24758" w:rsidRDefault="00C24758" w:rsidP="00C24758">
            <w:pPr>
              <w:widowControl w:val="0"/>
              <w:rPr>
                <w:rFonts w:eastAsia="Times New Roman"/>
                <w:bCs/>
                <w:kern w:val="0"/>
                <w:sz w:val="22"/>
                <w:szCs w:val="22"/>
                <w:lang w:val="en-US"/>
                <w14:ligatures w14:val="none"/>
              </w:rPr>
            </w:pPr>
          </w:p>
          <w:p w14:paraId="3C77863B"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 xml:space="preserve">Proposals for staffing and faculty expansion are part of the annual budgeting processes which </w:t>
            </w:r>
            <w:proofErr w:type="gramStart"/>
            <w:r w:rsidRPr="00C24758">
              <w:rPr>
                <w:rFonts w:eastAsia="Times New Roman"/>
                <w:bCs/>
                <w:kern w:val="0"/>
                <w:sz w:val="22"/>
                <w:szCs w:val="22"/>
                <w:lang w:val="en-US"/>
                <w14:ligatures w14:val="none"/>
              </w:rPr>
              <w:t>takes into account</w:t>
            </w:r>
            <w:proofErr w:type="gramEnd"/>
            <w:r w:rsidRPr="00C24758">
              <w:rPr>
                <w:rFonts w:eastAsia="Times New Roman"/>
                <w:bCs/>
                <w:kern w:val="0"/>
                <w:sz w:val="22"/>
                <w:szCs w:val="22"/>
                <w:lang w:val="en-US"/>
                <w14:ligatures w14:val="none"/>
              </w:rPr>
              <w:t xml:space="preserve"> faculty staffing plans and departmental academic plans.</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50654712" w14:textId="77777777" w:rsidR="00C24758" w:rsidRPr="00C24758" w:rsidRDefault="00C24758" w:rsidP="00C24758">
            <w:pPr>
              <w:widowControl w:val="0"/>
              <w:rPr>
                <w:rFonts w:eastAsia="Times New Roman"/>
                <w:bCs/>
                <w:iCs/>
                <w:kern w:val="0"/>
                <w:sz w:val="22"/>
                <w:szCs w:val="22"/>
                <w:lang w:val="en-US"/>
                <w14:ligatures w14:val="none"/>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645BDF" w14:textId="77777777" w:rsidR="00C24758" w:rsidRPr="00C24758" w:rsidRDefault="00C24758" w:rsidP="00C24758">
            <w:pPr>
              <w:widowControl w:val="0"/>
              <w:rPr>
                <w:rFonts w:eastAsia="Times New Roman"/>
                <w:b/>
                <w:kern w:val="0"/>
                <w:sz w:val="22"/>
                <w:szCs w:val="22"/>
                <w:lang w:val="en-US"/>
                <w14:ligatures w14:val="none"/>
              </w:rPr>
            </w:pPr>
          </w:p>
        </w:tc>
      </w:tr>
      <w:tr w:rsidR="00C24758" w:rsidRPr="00C24758" w14:paraId="529EBFBA"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F9679" w14:textId="77777777" w:rsidR="00C24758" w:rsidRPr="00C24758" w:rsidRDefault="00C24758" w:rsidP="00C24758">
            <w:pPr>
              <w:widowControl w:val="0"/>
              <w:autoSpaceDE w:val="0"/>
              <w:autoSpaceDN w:val="0"/>
              <w:adjustRightInd w:val="0"/>
              <w:rPr>
                <w:rFonts w:eastAsia="Times New Roman"/>
                <w:b/>
                <w:kern w:val="0"/>
                <w:sz w:val="22"/>
                <w:szCs w:val="22"/>
                <w14:ligatures w14:val="none"/>
              </w:rPr>
            </w:pPr>
            <w:r w:rsidRPr="00C24758">
              <w:rPr>
                <w:rFonts w:eastAsia="Times New Roman"/>
                <w:b/>
                <w:kern w:val="0"/>
                <w:sz w:val="22"/>
                <w:szCs w:val="22"/>
                <w14:ligatures w14:val="none"/>
              </w:rPr>
              <w:t>Recommendation 3</w:t>
            </w:r>
          </w:p>
          <w:p w14:paraId="4B3C84A9" w14:textId="77777777" w:rsidR="00C24758" w:rsidRPr="00C24758" w:rsidRDefault="00C24758" w:rsidP="00C24758">
            <w:pPr>
              <w:widowControl w:val="0"/>
              <w:rPr>
                <w:rFonts w:eastAsia="Calibri"/>
                <w:kern w:val="0"/>
                <w:sz w:val="22"/>
                <w:szCs w:val="22"/>
                <w14:ligatures w14:val="none"/>
              </w:rPr>
            </w:pPr>
            <w:r w:rsidRPr="00C24758">
              <w:rPr>
                <w:rFonts w:eastAsia="Calibri"/>
                <w:kern w:val="0"/>
                <w:sz w:val="22"/>
                <w:szCs w:val="22"/>
                <w14:ligatures w14:val="none"/>
              </w:rPr>
              <w:t xml:space="preserve">That the GESO academic administrative position be reviewed. </w:t>
            </w:r>
          </w:p>
          <w:p w14:paraId="6BBA2607" w14:textId="77777777" w:rsidR="00C24758" w:rsidRPr="00C24758" w:rsidRDefault="00C24758" w:rsidP="00C24758">
            <w:pPr>
              <w:widowControl w:val="0"/>
              <w:rPr>
                <w:rFonts w:eastAsia="Calibri"/>
                <w:kern w:val="0"/>
                <w:sz w:val="22"/>
                <w:szCs w:val="22"/>
                <w14:ligatures w14:val="none"/>
              </w:rPr>
            </w:pPr>
          </w:p>
          <w:p w14:paraId="5F51C431" w14:textId="77777777" w:rsidR="00C24758" w:rsidRPr="00C24758" w:rsidRDefault="00C24758" w:rsidP="00C24758">
            <w:pPr>
              <w:widowControl w:val="0"/>
              <w:rPr>
                <w:rFonts w:eastAsia="Calibri"/>
                <w:bCs/>
                <w:kern w:val="0"/>
                <w:sz w:val="22"/>
                <w:szCs w:val="22"/>
                <w:lang w:val="en-US"/>
                <w14:ligatures w14:val="none"/>
              </w:rPr>
            </w:pPr>
          </w:p>
        </w:tc>
        <w:tc>
          <w:tcPr>
            <w:tcW w:w="3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06A22"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Chair and Dean have the opportunity during the academic year to meet and discuss GESO academic administrative support.</w:t>
            </w:r>
          </w:p>
          <w:p w14:paraId="62548E7D" w14:textId="77777777" w:rsidR="00C24758" w:rsidRPr="00C24758" w:rsidRDefault="00C24758" w:rsidP="00C24758">
            <w:pPr>
              <w:widowControl w:val="0"/>
              <w:rPr>
                <w:rFonts w:eastAsia="Times New Roman"/>
                <w:bCs/>
                <w:kern w:val="0"/>
                <w:sz w:val="22"/>
                <w:szCs w:val="22"/>
                <w:lang w:val="en-US"/>
                <w14:ligatures w14:val="none"/>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14:paraId="60EB4014" w14:textId="77777777" w:rsidR="00C24758" w:rsidRPr="00C24758" w:rsidRDefault="00C24758" w:rsidP="00C24758">
            <w:pPr>
              <w:widowControl w:val="0"/>
              <w:rPr>
                <w:rFonts w:eastAsia="Times New Roman"/>
                <w:kern w:val="0"/>
                <w:sz w:val="22"/>
                <w:szCs w:val="22"/>
                <w:lang w:val="en-US"/>
                <w14:ligatures w14:val="none"/>
              </w:rPr>
            </w:pPr>
            <w:r w:rsidRPr="00C24758">
              <w:rPr>
                <w:rFonts w:eastAsia="Times New Roman"/>
                <w:kern w:val="0"/>
                <w:sz w:val="22"/>
                <w:szCs w:val="22"/>
                <w:lang w:val="en-US"/>
                <w14:ligatures w14:val="none"/>
              </w:rPr>
              <w:t>Fall 2026 (Chair’s meeting with Dean)</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3C0623F8"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Chair and Dean, Peterborough</w:t>
            </w:r>
          </w:p>
        </w:tc>
      </w:tr>
      <w:tr w:rsidR="00C24758" w:rsidRPr="00C24758" w14:paraId="19633E88" w14:textId="77777777" w:rsidTr="00C24758">
        <w:tc>
          <w:tcPr>
            <w:tcW w:w="10710"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2F2E2C38" w14:textId="77777777" w:rsidR="00C24758" w:rsidRPr="00C24758" w:rsidRDefault="00C24758" w:rsidP="00C24758">
            <w:pPr>
              <w:widowControl w:val="0"/>
              <w:rPr>
                <w:rFonts w:eastAsia="Times New Roman"/>
                <w:b/>
                <w:kern w:val="0"/>
                <w:sz w:val="22"/>
                <w:szCs w:val="22"/>
                <w:lang w:val="en-US"/>
                <w14:ligatures w14:val="none"/>
              </w:rPr>
            </w:pPr>
            <w:r w:rsidRPr="00C24758">
              <w:rPr>
                <w:rFonts w:eastAsia="Times New Roman"/>
                <w:b/>
                <w:kern w:val="0"/>
                <w:sz w:val="22"/>
                <w:szCs w:val="22"/>
                <w:lang w:val="en-US"/>
                <w14:ligatures w14:val="none"/>
              </w:rPr>
              <w:t>Durham Campus</w:t>
            </w:r>
          </w:p>
        </w:tc>
      </w:tr>
      <w:tr w:rsidR="00C24758" w:rsidRPr="00C24758" w14:paraId="787E8583"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F62A740" w14:textId="77777777" w:rsidR="00C24758" w:rsidRPr="00C24758" w:rsidRDefault="00C24758" w:rsidP="00C24758">
            <w:pPr>
              <w:widowControl w:val="0"/>
              <w:autoSpaceDE w:val="0"/>
              <w:autoSpaceDN w:val="0"/>
              <w:adjustRightInd w:val="0"/>
              <w:rPr>
                <w:rFonts w:eastAsia="Times New Roman"/>
                <w:bCs/>
                <w:color w:val="000000"/>
                <w:kern w:val="0"/>
                <w:sz w:val="22"/>
                <w:szCs w:val="22"/>
                <w:lang w:val="en-US"/>
                <w14:ligatures w14:val="none"/>
              </w:rPr>
            </w:pPr>
            <w:r w:rsidRPr="00C24758">
              <w:rPr>
                <w:rFonts w:eastAsia="Times New Roman"/>
                <w:b/>
                <w:kern w:val="0"/>
                <w:sz w:val="22"/>
                <w:szCs w:val="22"/>
                <w14:ligatures w14:val="none"/>
              </w:rPr>
              <w:lastRenderedPageBreak/>
              <w:t>Recommendation 4</w:t>
            </w:r>
          </w:p>
          <w:p w14:paraId="56B6EC6F" w14:textId="77777777" w:rsidR="00C24758" w:rsidRPr="00C24758" w:rsidRDefault="00C24758" w:rsidP="00C24758">
            <w:pPr>
              <w:widowControl w:val="0"/>
              <w:tabs>
                <w:tab w:val="left" w:pos="798"/>
              </w:tabs>
              <w:rPr>
                <w:rFonts w:eastAsia="Times New Roman"/>
                <w:kern w:val="0"/>
                <w:sz w:val="22"/>
                <w:szCs w:val="22"/>
                <w14:ligatures w14:val="none"/>
              </w:rPr>
            </w:pPr>
            <w:r w:rsidRPr="00C24758">
              <w:rPr>
                <w:rFonts w:eastAsia="Times New Roman"/>
                <w:kern w:val="0"/>
                <w:sz w:val="22"/>
                <w:szCs w:val="22"/>
                <w14:ligatures w14:val="none"/>
              </w:rPr>
              <w:t xml:space="preserve">That the Program in Durham be expanded to a 4-year program. </w:t>
            </w:r>
          </w:p>
          <w:p w14:paraId="42994247" w14:textId="77777777" w:rsidR="00C24758" w:rsidRPr="00C24758" w:rsidRDefault="00C24758" w:rsidP="00C24758">
            <w:pPr>
              <w:widowControl w:val="0"/>
              <w:tabs>
                <w:tab w:val="left" w:pos="798"/>
              </w:tabs>
              <w:rPr>
                <w:rFonts w:eastAsia="Times New Roman"/>
                <w:kern w:val="0"/>
                <w:sz w:val="22"/>
                <w:szCs w:val="22"/>
                <w14:ligatures w14:val="none"/>
              </w:rPr>
            </w:pPr>
          </w:p>
          <w:p w14:paraId="0C908379" w14:textId="77777777" w:rsidR="00C24758" w:rsidRPr="00C24758" w:rsidRDefault="00C24758" w:rsidP="00C24758">
            <w:pPr>
              <w:widowControl w:val="0"/>
              <w:tabs>
                <w:tab w:val="left" w:pos="798"/>
              </w:tabs>
              <w:rPr>
                <w:rFonts w:eastAsia="Times New Roman"/>
                <w:kern w:val="0"/>
                <w:sz w:val="22"/>
                <w:szCs w:val="22"/>
                <w14:ligatures w14:val="none"/>
              </w:rPr>
            </w:pPr>
          </w:p>
          <w:p w14:paraId="1F107F18" w14:textId="77777777" w:rsidR="00C24758" w:rsidRPr="00C24758" w:rsidRDefault="00C24758" w:rsidP="00C24758">
            <w:pPr>
              <w:widowControl w:val="0"/>
              <w:tabs>
                <w:tab w:val="left" w:pos="798"/>
              </w:tabs>
              <w:rPr>
                <w:rFonts w:eastAsia="Times New Roman"/>
                <w:bCs/>
                <w:kern w:val="0"/>
                <w:sz w:val="22"/>
                <w:szCs w:val="22"/>
                <w14:ligatures w14:val="none"/>
              </w:rPr>
            </w:pPr>
          </w:p>
        </w:tc>
        <w:tc>
          <w:tcPr>
            <w:tcW w:w="3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6FCB"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 xml:space="preserve">No follow-up is required. </w:t>
            </w:r>
          </w:p>
          <w:p w14:paraId="2E15A1CD" w14:textId="77777777" w:rsidR="00C24758" w:rsidRPr="00C24758" w:rsidRDefault="00C24758" w:rsidP="00C24758">
            <w:pPr>
              <w:widowControl w:val="0"/>
              <w:rPr>
                <w:rFonts w:eastAsia="Times New Roman"/>
                <w:bCs/>
                <w:kern w:val="0"/>
                <w:sz w:val="22"/>
                <w:szCs w:val="22"/>
                <w:lang w:val="en-US"/>
                <w14:ligatures w14:val="none"/>
              </w:rPr>
            </w:pPr>
          </w:p>
          <w:p w14:paraId="0EED1443"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 xml:space="preserve">Proposals for staffing and faculty expansion are part of the annual budgeting processes which </w:t>
            </w:r>
            <w:proofErr w:type="gramStart"/>
            <w:r w:rsidRPr="00C24758">
              <w:rPr>
                <w:rFonts w:eastAsia="Times New Roman"/>
                <w:bCs/>
                <w:kern w:val="0"/>
                <w:sz w:val="22"/>
                <w:szCs w:val="22"/>
                <w:lang w:val="en-US"/>
                <w14:ligatures w14:val="none"/>
              </w:rPr>
              <w:t>takes into account</w:t>
            </w:r>
            <w:proofErr w:type="gramEnd"/>
            <w:r w:rsidRPr="00C24758">
              <w:rPr>
                <w:rFonts w:eastAsia="Times New Roman"/>
                <w:bCs/>
                <w:kern w:val="0"/>
                <w:sz w:val="22"/>
                <w:szCs w:val="22"/>
                <w:lang w:val="en-US"/>
                <w14:ligatures w14:val="none"/>
              </w:rPr>
              <w:t xml:space="preserve"> faculty staffing plans and departmental academic plans.</w:t>
            </w:r>
          </w:p>
          <w:p w14:paraId="382EF933" w14:textId="77777777" w:rsidR="00C24758" w:rsidRPr="00C24758" w:rsidRDefault="00C24758" w:rsidP="00C24758">
            <w:pPr>
              <w:widowControl w:val="0"/>
              <w:jc w:val="center"/>
              <w:rPr>
                <w:rFonts w:eastAsia="Times New Roman"/>
                <w:b/>
                <w:kern w:val="0"/>
                <w:sz w:val="22"/>
                <w:szCs w:val="22"/>
                <w:lang w:val="en-US"/>
                <w14:ligatures w14:val="none"/>
              </w:rPr>
            </w:pP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7D1AEF77" w14:textId="77777777" w:rsidR="00C24758" w:rsidRPr="00C24758" w:rsidRDefault="00C24758" w:rsidP="00C24758">
            <w:pPr>
              <w:widowControl w:val="0"/>
              <w:jc w:val="center"/>
              <w:rPr>
                <w:rFonts w:eastAsia="Times New Roman"/>
                <w:b/>
                <w:iCs/>
                <w:kern w:val="0"/>
                <w:sz w:val="22"/>
                <w:szCs w:val="22"/>
                <w:lang w:val="en-US"/>
                <w14:ligatures w14:val="none"/>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1B58C" w14:textId="77777777" w:rsidR="00C24758" w:rsidRPr="00C24758" w:rsidRDefault="00C24758" w:rsidP="00C24758">
            <w:pPr>
              <w:widowControl w:val="0"/>
              <w:jc w:val="center"/>
              <w:rPr>
                <w:rFonts w:eastAsia="Times New Roman"/>
                <w:b/>
                <w:kern w:val="0"/>
                <w:sz w:val="22"/>
                <w:szCs w:val="22"/>
                <w:lang w:val="en-US"/>
                <w14:ligatures w14:val="none"/>
              </w:rPr>
            </w:pPr>
          </w:p>
        </w:tc>
      </w:tr>
      <w:tr w:rsidR="00C24758" w:rsidRPr="00C24758" w14:paraId="116B883D"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28D4E1A3" w14:textId="77777777" w:rsidR="00C24758" w:rsidRPr="00C24758" w:rsidRDefault="00C24758" w:rsidP="00C24758">
            <w:pPr>
              <w:widowControl w:val="0"/>
              <w:rPr>
                <w:rFonts w:eastAsia="Calibri"/>
                <w:b/>
                <w:kern w:val="0"/>
                <w:sz w:val="22"/>
                <w:szCs w:val="22"/>
                <w:lang w:val="en-US"/>
                <w14:ligatures w14:val="none"/>
              </w:rPr>
            </w:pPr>
            <w:r w:rsidRPr="00C24758">
              <w:rPr>
                <w:rFonts w:eastAsia="Calibri"/>
                <w:b/>
                <w:kern w:val="0"/>
                <w:sz w:val="22"/>
                <w:szCs w:val="22"/>
                <w:lang w:val="en-US"/>
                <w14:ligatures w14:val="none"/>
              </w:rPr>
              <w:t>Recommendation 5</w:t>
            </w:r>
          </w:p>
          <w:p w14:paraId="09E0E530" w14:textId="77777777" w:rsidR="00C24758" w:rsidRPr="00C24758" w:rsidRDefault="00C24758" w:rsidP="00C24758">
            <w:pPr>
              <w:widowControl w:val="0"/>
              <w:rPr>
                <w:rFonts w:eastAsia="Calibri"/>
                <w:kern w:val="0"/>
                <w:sz w:val="22"/>
                <w:szCs w:val="22"/>
                <w14:ligatures w14:val="none"/>
              </w:rPr>
            </w:pPr>
            <w:r w:rsidRPr="00C24758">
              <w:rPr>
                <w:rFonts w:eastAsia="Calibri"/>
                <w:kern w:val="0"/>
                <w:sz w:val="22"/>
                <w:szCs w:val="22"/>
                <w14:ligatures w14:val="none"/>
              </w:rPr>
              <w:t>That the Program revisit and explore the reasons for the past successes of the GESO courses on the Durham campus, and use these successes to inform collaborations between GESO and other programs that are better staffed in Durham.</w:t>
            </w:r>
          </w:p>
          <w:p w14:paraId="13C5140B" w14:textId="77777777" w:rsidR="00C24758" w:rsidRPr="00C24758" w:rsidRDefault="00C24758" w:rsidP="00C24758">
            <w:pPr>
              <w:widowControl w:val="0"/>
              <w:rPr>
                <w:rFonts w:eastAsia="Calibri"/>
                <w:bCs/>
                <w:kern w:val="0"/>
                <w:sz w:val="22"/>
                <w:szCs w:val="22"/>
                <w:lang w:val="en-US"/>
                <w14:ligatures w14:val="none"/>
              </w:rPr>
            </w:pPr>
          </w:p>
        </w:tc>
        <w:tc>
          <w:tcPr>
            <w:tcW w:w="3474" w:type="dxa"/>
            <w:tcBorders>
              <w:top w:val="single" w:sz="4" w:space="0" w:color="000000"/>
              <w:left w:val="single" w:sz="4" w:space="0" w:color="000000"/>
              <w:bottom w:val="single" w:sz="4" w:space="0" w:color="000000"/>
              <w:right w:val="single" w:sz="4" w:space="0" w:color="000000"/>
            </w:tcBorders>
            <w:shd w:val="clear" w:color="auto" w:fill="FFFFFF"/>
          </w:tcPr>
          <w:p w14:paraId="0A9EA6EB"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 xml:space="preserve">Discuss program in Durham, and ways to enhance the program and increase enrolment; explore opportunities to collaborate with other departments in Durham. </w:t>
            </w:r>
          </w:p>
          <w:p w14:paraId="03762C56" w14:textId="77777777" w:rsidR="00C24758" w:rsidRPr="00C24758" w:rsidRDefault="00C24758" w:rsidP="00C24758">
            <w:pPr>
              <w:widowControl w:val="0"/>
              <w:rPr>
                <w:rFonts w:eastAsia="Times New Roman"/>
                <w:bCs/>
                <w:kern w:val="0"/>
                <w:sz w:val="22"/>
                <w:szCs w:val="22"/>
                <w:lang w:val="en-US"/>
                <w14:ligatures w14:val="none"/>
              </w:rPr>
            </w:pPr>
          </w:p>
          <w:p w14:paraId="678FA419" w14:textId="77777777" w:rsidR="00C24758" w:rsidRPr="00C24758" w:rsidRDefault="00C24758" w:rsidP="00C24758">
            <w:pPr>
              <w:widowControl w:val="0"/>
              <w:rPr>
                <w:rFonts w:eastAsia="Times New Roman"/>
                <w:bCs/>
                <w:kern w:val="0"/>
                <w:sz w:val="22"/>
                <w:szCs w:val="22"/>
                <w:lang w:val="en-US"/>
                <w14:ligatures w14:val="none"/>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14:paraId="0C975084" w14:textId="77777777" w:rsidR="00C24758" w:rsidRPr="00C24758" w:rsidRDefault="00C24758" w:rsidP="00C24758">
            <w:pPr>
              <w:widowControl w:val="0"/>
              <w:rPr>
                <w:rFonts w:eastAsia="Times New Roman"/>
                <w:bCs/>
                <w:iCs/>
                <w:kern w:val="0"/>
                <w:sz w:val="22"/>
                <w:szCs w:val="22"/>
                <w:lang w:val="en-US"/>
                <w14:ligatures w14:val="none"/>
              </w:rPr>
            </w:pPr>
            <w:r w:rsidRPr="00C24758">
              <w:rPr>
                <w:rFonts w:eastAsia="Times New Roman"/>
                <w:bCs/>
                <w:iCs/>
                <w:kern w:val="0"/>
                <w:sz w:val="22"/>
                <w:szCs w:val="22"/>
                <w:lang w:val="en-US"/>
                <w14:ligatures w14:val="none"/>
              </w:rPr>
              <w:t xml:space="preserve">Ongoing </w:t>
            </w:r>
            <w:proofErr w:type="gramStart"/>
            <w:r w:rsidRPr="00C24758">
              <w:rPr>
                <w:rFonts w:eastAsia="Times New Roman"/>
                <w:bCs/>
                <w:iCs/>
                <w:kern w:val="0"/>
                <w:sz w:val="22"/>
                <w:szCs w:val="22"/>
                <w:lang w:val="en-US"/>
                <w14:ligatures w14:val="none"/>
              </w:rPr>
              <w:t>discussion;</w:t>
            </w:r>
            <w:proofErr w:type="gramEnd"/>
            <w:r w:rsidRPr="00C24758">
              <w:rPr>
                <w:rFonts w:eastAsia="Times New Roman"/>
                <w:bCs/>
                <w:iCs/>
                <w:kern w:val="0"/>
                <w:sz w:val="22"/>
                <w:szCs w:val="22"/>
                <w:lang w:val="en-US"/>
                <w14:ligatures w14:val="none"/>
              </w:rPr>
              <w:t xml:space="preserve"> Implementation Report should include any updates.</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23F88DFA"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Chair, in consultation with Dean, Durham</w:t>
            </w:r>
          </w:p>
        </w:tc>
      </w:tr>
      <w:tr w:rsidR="00C24758" w:rsidRPr="00C24758" w14:paraId="2A861B4E"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5564C86" w14:textId="77777777" w:rsidR="00C24758" w:rsidRPr="00C24758" w:rsidRDefault="00C24758" w:rsidP="00C24758">
            <w:pPr>
              <w:widowControl w:val="0"/>
              <w:autoSpaceDE w:val="0"/>
              <w:autoSpaceDN w:val="0"/>
              <w:adjustRightInd w:val="0"/>
              <w:rPr>
                <w:rFonts w:eastAsia="Times New Roman"/>
                <w:b/>
                <w:kern w:val="0"/>
                <w:sz w:val="22"/>
                <w:szCs w:val="22"/>
                <w14:ligatures w14:val="none"/>
              </w:rPr>
            </w:pPr>
            <w:r w:rsidRPr="00C24758">
              <w:rPr>
                <w:rFonts w:eastAsia="Times New Roman"/>
                <w:b/>
                <w:kern w:val="0"/>
                <w:sz w:val="22"/>
                <w:szCs w:val="22"/>
                <w14:ligatures w14:val="none"/>
              </w:rPr>
              <w:t>Recommendation 6</w:t>
            </w:r>
          </w:p>
          <w:p w14:paraId="3AC28BA5" w14:textId="77777777" w:rsidR="00C24758" w:rsidRPr="00C24758" w:rsidRDefault="00C24758" w:rsidP="00C24758">
            <w:pPr>
              <w:widowControl w:val="0"/>
              <w:rPr>
                <w:rFonts w:eastAsia="Calibri"/>
                <w:kern w:val="0"/>
                <w:sz w:val="22"/>
                <w:szCs w:val="22"/>
                <w14:ligatures w14:val="none"/>
              </w:rPr>
            </w:pPr>
            <w:r w:rsidRPr="00C24758">
              <w:rPr>
                <w:rFonts w:eastAsia="Calibri"/>
                <w:kern w:val="0"/>
                <w:sz w:val="22"/>
                <w:szCs w:val="22"/>
                <w14:ligatures w14:val="none"/>
              </w:rPr>
              <w:t>That GESO establish a presence for the Program by allocating one suitable office space for at least one full-time faculty member, and by providing nearby sessional office space to foster a hub of activity around the Program.</w:t>
            </w:r>
          </w:p>
        </w:tc>
        <w:tc>
          <w:tcPr>
            <w:tcW w:w="3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000C"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 xml:space="preserve">No follow-up is required. </w:t>
            </w:r>
          </w:p>
          <w:p w14:paraId="0132B4AA" w14:textId="77777777" w:rsidR="00C24758" w:rsidRPr="00C24758" w:rsidRDefault="00C24758" w:rsidP="00C24758">
            <w:pPr>
              <w:widowControl w:val="0"/>
              <w:rPr>
                <w:rFonts w:eastAsia="Times New Roman"/>
                <w:bCs/>
                <w:kern w:val="0"/>
                <w:sz w:val="22"/>
                <w:szCs w:val="22"/>
                <w:lang w:val="en-US"/>
                <w14:ligatures w14:val="none"/>
              </w:rPr>
            </w:pPr>
          </w:p>
          <w:p w14:paraId="11498B3E"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This is a space issue and not an issue with respect to quality of the program.</w:t>
            </w:r>
          </w:p>
          <w:p w14:paraId="4D6F86D1" w14:textId="77777777" w:rsidR="00C24758" w:rsidRPr="00C24758" w:rsidRDefault="00C24758" w:rsidP="00C24758">
            <w:pPr>
              <w:widowControl w:val="0"/>
              <w:rPr>
                <w:rFonts w:eastAsia="Times New Roman"/>
                <w:bCs/>
                <w:kern w:val="0"/>
                <w:sz w:val="22"/>
                <w:szCs w:val="22"/>
                <w:lang w:val="en-US"/>
                <w14:ligatures w14:val="none"/>
              </w:rPr>
            </w:pPr>
          </w:p>
          <w:p w14:paraId="4A93D53B" w14:textId="77777777" w:rsidR="00C24758" w:rsidRPr="00C24758" w:rsidRDefault="00C24758" w:rsidP="00C24758">
            <w:pPr>
              <w:widowControl w:val="0"/>
              <w:rPr>
                <w:rFonts w:eastAsia="Times New Roman"/>
                <w:bCs/>
                <w:kern w:val="0"/>
                <w:sz w:val="22"/>
                <w:szCs w:val="22"/>
                <w:lang w:val="en-US"/>
                <w14:ligatures w14:val="none"/>
              </w:rPr>
            </w:pPr>
          </w:p>
          <w:p w14:paraId="24681DBD" w14:textId="77777777" w:rsidR="00C24758" w:rsidRPr="00C24758" w:rsidRDefault="00C24758" w:rsidP="00C24758">
            <w:pPr>
              <w:widowControl w:val="0"/>
              <w:rPr>
                <w:rFonts w:eastAsia="Times New Roman"/>
                <w:bCs/>
                <w:kern w:val="0"/>
                <w:sz w:val="22"/>
                <w:szCs w:val="22"/>
                <w:lang w:val="en-US"/>
                <w14:ligatures w14:val="none"/>
              </w:rPr>
            </w:pPr>
          </w:p>
          <w:p w14:paraId="4949A550" w14:textId="77777777" w:rsidR="00C24758" w:rsidRPr="00C24758" w:rsidRDefault="00C24758" w:rsidP="00C24758">
            <w:pPr>
              <w:widowControl w:val="0"/>
              <w:rPr>
                <w:rFonts w:eastAsia="Times New Roman"/>
                <w:bCs/>
                <w:kern w:val="0"/>
                <w:sz w:val="22"/>
                <w:szCs w:val="22"/>
                <w:lang w:val="en-US"/>
                <w14:ligatures w14:val="none"/>
              </w:rPr>
            </w:pP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2957DD1C" w14:textId="77777777" w:rsidR="00C24758" w:rsidRPr="00C24758" w:rsidRDefault="00C24758" w:rsidP="00C24758">
            <w:pPr>
              <w:widowControl w:val="0"/>
              <w:jc w:val="center"/>
              <w:rPr>
                <w:rFonts w:eastAsia="Times New Roman"/>
                <w:b/>
                <w:iCs/>
                <w:kern w:val="0"/>
                <w:sz w:val="22"/>
                <w:szCs w:val="22"/>
                <w:lang w:val="en-US"/>
                <w14:ligatures w14:val="none"/>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A35FE" w14:textId="77777777" w:rsidR="00C24758" w:rsidRPr="00C24758" w:rsidRDefault="00C24758" w:rsidP="00C24758">
            <w:pPr>
              <w:widowControl w:val="0"/>
              <w:jc w:val="center"/>
              <w:rPr>
                <w:rFonts w:eastAsia="Times New Roman"/>
                <w:bCs/>
                <w:kern w:val="0"/>
                <w:sz w:val="22"/>
                <w:szCs w:val="22"/>
                <w:lang w:val="en-US"/>
                <w14:ligatures w14:val="none"/>
              </w:rPr>
            </w:pPr>
          </w:p>
        </w:tc>
      </w:tr>
      <w:tr w:rsidR="00C24758" w:rsidRPr="00C24758" w14:paraId="0103EA40" w14:textId="77777777" w:rsidTr="00C24758">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2447E" w14:textId="77777777" w:rsidR="00C24758" w:rsidRPr="00C24758" w:rsidRDefault="00C24758" w:rsidP="00C24758">
            <w:pPr>
              <w:widowControl w:val="0"/>
              <w:autoSpaceDE w:val="0"/>
              <w:autoSpaceDN w:val="0"/>
              <w:adjustRightInd w:val="0"/>
              <w:rPr>
                <w:rFonts w:eastAsia="Times New Roman"/>
                <w:b/>
                <w:kern w:val="0"/>
                <w:sz w:val="22"/>
                <w:szCs w:val="22"/>
                <w14:ligatures w14:val="none"/>
              </w:rPr>
            </w:pPr>
            <w:r w:rsidRPr="00C24758">
              <w:rPr>
                <w:rFonts w:eastAsia="Times New Roman"/>
                <w:b/>
                <w:kern w:val="0"/>
                <w:sz w:val="22"/>
                <w:szCs w:val="22"/>
                <w14:ligatures w14:val="none"/>
              </w:rPr>
              <w:t>Recommendation 7</w:t>
            </w:r>
          </w:p>
          <w:p w14:paraId="1E9A88B7" w14:textId="77777777" w:rsidR="00C24758" w:rsidRPr="00C24758" w:rsidRDefault="00C24758" w:rsidP="00C24758">
            <w:pPr>
              <w:widowControl w:val="0"/>
              <w:rPr>
                <w:rFonts w:eastAsia="Calibri"/>
                <w:kern w:val="0"/>
                <w:sz w:val="22"/>
                <w:szCs w:val="22"/>
                <w14:ligatures w14:val="none"/>
              </w:rPr>
            </w:pPr>
            <w:r w:rsidRPr="00C24758">
              <w:rPr>
                <w:rFonts w:eastAsia="Calibri"/>
                <w:kern w:val="0"/>
                <w:sz w:val="22"/>
                <w:szCs w:val="22"/>
                <w14:ligatures w14:val="none"/>
              </w:rPr>
              <w:t>That the Durham campus administration work with the Program to ensure equitable and appropriate scheduling of courses.</w:t>
            </w:r>
          </w:p>
          <w:p w14:paraId="297BA089" w14:textId="77777777" w:rsidR="00C24758" w:rsidRPr="00C24758" w:rsidRDefault="00C24758" w:rsidP="00C24758">
            <w:pPr>
              <w:widowControl w:val="0"/>
              <w:rPr>
                <w:rFonts w:eastAsia="Calibri"/>
                <w:b/>
                <w:bCs/>
                <w:kern w:val="0"/>
                <w:sz w:val="22"/>
                <w:szCs w:val="22"/>
                <w:lang w:val="en-US"/>
                <w14:ligatures w14:val="none"/>
              </w:rPr>
            </w:pPr>
          </w:p>
        </w:tc>
        <w:tc>
          <w:tcPr>
            <w:tcW w:w="3474" w:type="dxa"/>
            <w:tcBorders>
              <w:top w:val="single" w:sz="4" w:space="0" w:color="000000"/>
              <w:left w:val="single" w:sz="4" w:space="0" w:color="000000"/>
              <w:bottom w:val="single" w:sz="4" w:space="0" w:color="000000"/>
              <w:right w:val="single" w:sz="4" w:space="0" w:color="000000"/>
            </w:tcBorders>
            <w:shd w:val="clear" w:color="auto" w:fill="FFFFFF"/>
          </w:tcPr>
          <w:p w14:paraId="06CA6943"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The scheduling of courses should be discussed and an update provided.</w:t>
            </w:r>
          </w:p>
          <w:p w14:paraId="1E34D961" w14:textId="77777777" w:rsidR="00C24758" w:rsidRPr="00C24758" w:rsidRDefault="00C24758" w:rsidP="00C24758">
            <w:pPr>
              <w:widowControl w:val="0"/>
              <w:rPr>
                <w:rFonts w:eastAsia="Times New Roman"/>
                <w:bCs/>
                <w:kern w:val="0"/>
                <w:sz w:val="22"/>
                <w:szCs w:val="22"/>
                <w:lang w:val="en-US"/>
                <w14:ligatures w14:val="none"/>
              </w:rPr>
            </w:pPr>
          </w:p>
          <w:p w14:paraId="6C840DE4" w14:textId="77777777" w:rsidR="00C24758" w:rsidRPr="00C24758" w:rsidRDefault="00C24758" w:rsidP="00C24758">
            <w:pPr>
              <w:widowControl w:val="0"/>
              <w:rPr>
                <w:rFonts w:eastAsia="Times New Roman"/>
                <w:bCs/>
                <w:kern w:val="0"/>
                <w:sz w:val="22"/>
                <w:szCs w:val="22"/>
                <w:lang w:val="en-US"/>
                <w14:ligatures w14:val="none"/>
              </w:rPr>
            </w:pPr>
          </w:p>
          <w:p w14:paraId="2115D1C0" w14:textId="77777777" w:rsidR="00C24758" w:rsidRPr="00C24758" w:rsidRDefault="00C24758" w:rsidP="00C24758">
            <w:pPr>
              <w:widowControl w:val="0"/>
              <w:rPr>
                <w:rFonts w:eastAsia="Times New Roman"/>
                <w:bCs/>
                <w:kern w:val="0"/>
                <w:sz w:val="22"/>
                <w:szCs w:val="22"/>
                <w:lang w:val="en-US"/>
                <w14:ligatures w14:val="none"/>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14:paraId="5D1C7835" w14:textId="77777777" w:rsidR="00C24758" w:rsidRPr="00C24758" w:rsidRDefault="00C24758" w:rsidP="00C24758">
            <w:pPr>
              <w:widowControl w:val="0"/>
              <w:rPr>
                <w:rFonts w:eastAsia="Times New Roman"/>
                <w:bCs/>
                <w:iCs/>
                <w:kern w:val="0"/>
                <w:sz w:val="22"/>
                <w:szCs w:val="22"/>
                <w:lang w:val="en-US"/>
                <w14:ligatures w14:val="none"/>
              </w:rPr>
            </w:pPr>
            <w:r w:rsidRPr="00C24758">
              <w:rPr>
                <w:rFonts w:eastAsia="Times New Roman"/>
                <w:bCs/>
                <w:iCs/>
                <w:kern w:val="0"/>
                <w:sz w:val="22"/>
                <w:szCs w:val="22"/>
                <w:lang w:val="en-US"/>
                <w14:ligatures w14:val="none"/>
              </w:rPr>
              <w:t xml:space="preserve">January 2026  </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Pr>
          <w:p w14:paraId="283C71B5" w14:textId="77777777" w:rsidR="00C24758" w:rsidRPr="00C24758" w:rsidRDefault="00C24758" w:rsidP="00C24758">
            <w:pPr>
              <w:widowControl w:val="0"/>
              <w:rPr>
                <w:rFonts w:eastAsia="Times New Roman"/>
                <w:bCs/>
                <w:kern w:val="0"/>
                <w:sz w:val="22"/>
                <w:szCs w:val="22"/>
                <w:lang w:val="en-US"/>
                <w14:ligatures w14:val="none"/>
              </w:rPr>
            </w:pPr>
            <w:r w:rsidRPr="00C24758">
              <w:rPr>
                <w:rFonts w:eastAsia="Times New Roman"/>
                <w:bCs/>
                <w:kern w:val="0"/>
                <w:sz w:val="22"/>
                <w:szCs w:val="22"/>
                <w:lang w:val="en-US"/>
                <w14:ligatures w14:val="none"/>
              </w:rPr>
              <w:t>Chair, in consultation with Dean, Durham</w:t>
            </w:r>
          </w:p>
          <w:p w14:paraId="31E2E82C" w14:textId="77777777" w:rsidR="00C24758" w:rsidRPr="00C24758" w:rsidRDefault="00C24758" w:rsidP="00C24758">
            <w:pPr>
              <w:widowControl w:val="0"/>
              <w:rPr>
                <w:rFonts w:eastAsia="Times New Roman"/>
                <w:bCs/>
                <w:kern w:val="0"/>
                <w:sz w:val="22"/>
                <w:szCs w:val="22"/>
                <w:lang w:val="en-US"/>
                <w14:ligatures w14:val="none"/>
              </w:rPr>
            </w:pPr>
          </w:p>
          <w:p w14:paraId="68F1BB65" w14:textId="77777777" w:rsidR="00C24758" w:rsidRPr="00C24758" w:rsidRDefault="00C24758" w:rsidP="00C24758">
            <w:pPr>
              <w:widowControl w:val="0"/>
              <w:rPr>
                <w:rFonts w:eastAsia="Times New Roman"/>
                <w:bCs/>
                <w:kern w:val="0"/>
                <w:sz w:val="22"/>
                <w:szCs w:val="22"/>
                <w:lang w:val="en-US"/>
                <w14:ligatures w14:val="none"/>
              </w:rPr>
            </w:pPr>
          </w:p>
          <w:p w14:paraId="1CAF029C" w14:textId="77777777" w:rsidR="00C24758" w:rsidRPr="00C24758" w:rsidRDefault="00C24758" w:rsidP="00C24758">
            <w:pPr>
              <w:widowControl w:val="0"/>
              <w:rPr>
                <w:rFonts w:eastAsia="Times New Roman"/>
                <w:bCs/>
                <w:kern w:val="0"/>
                <w:sz w:val="22"/>
                <w:szCs w:val="22"/>
                <w:lang w:val="en-US"/>
                <w14:ligatures w14:val="none"/>
              </w:rPr>
            </w:pPr>
          </w:p>
        </w:tc>
      </w:tr>
    </w:tbl>
    <w:p w14:paraId="314728E0" w14:textId="77777777" w:rsidR="009F6043" w:rsidRDefault="009F6043"/>
    <w:sectPr w:rsidR="009F60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Italic">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AC"/>
    <w:multiLevelType w:val="hybridMultilevel"/>
    <w:tmpl w:val="4F5A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20AEE"/>
    <w:multiLevelType w:val="hybridMultilevel"/>
    <w:tmpl w:val="7D4C4618"/>
    <w:lvl w:ilvl="0" w:tplc="10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2" w15:restartNumberingAfterBreak="0">
    <w:nsid w:val="0F061612"/>
    <w:multiLevelType w:val="hybridMultilevel"/>
    <w:tmpl w:val="E7A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9463E"/>
    <w:multiLevelType w:val="hybridMultilevel"/>
    <w:tmpl w:val="1DBAD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4609F8"/>
    <w:multiLevelType w:val="hybridMultilevel"/>
    <w:tmpl w:val="36B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5703C"/>
    <w:multiLevelType w:val="hybridMultilevel"/>
    <w:tmpl w:val="F9CCA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B80476"/>
    <w:multiLevelType w:val="hybridMultilevel"/>
    <w:tmpl w:val="3F78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06021"/>
    <w:multiLevelType w:val="hybridMultilevel"/>
    <w:tmpl w:val="16C6F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C637AF"/>
    <w:multiLevelType w:val="hybridMultilevel"/>
    <w:tmpl w:val="C7E8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055721">
    <w:abstractNumId w:val="2"/>
  </w:num>
  <w:num w:numId="2" w16cid:durableId="1182351836">
    <w:abstractNumId w:val="8"/>
  </w:num>
  <w:num w:numId="3" w16cid:durableId="1595671534">
    <w:abstractNumId w:val="6"/>
  </w:num>
  <w:num w:numId="4" w16cid:durableId="1816412595">
    <w:abstractNumId w:val="1"/>
  </w:num>
  <w:num w:numId="5" w16cid:durableId="916943162">
    <w:abstractNumId w:val="5"/>
  </w:num>
  <w:num w:numId="6" w16cid:durableId="341586841">
    <w:abstractNumId w:val="4"/>
  </w:num>
  <w:num w:numId="7" w16cid:durableId="671879719">
    <w:abstractNumId w:val="0"/>
  </w:num>
  <w:num w:numId="8" w16cid:durableId="1866477291">
    <w:abstractNumId w:val="7"/>
  </w:num>
  <w:num w:numId="9" w16cid:durableId="1325162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58"/>
    <w:rsid w:val="00552C19"/>
    <w:rsid w:val="00953F6F"/>
    <w:rsid w:val="009F6043"/>
    <w:rsid w:val="00C24758"/>
    <w:rsid w:val="00F433E7"/>
    <w:rsid w:val="00F43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58DB"/>
  <w15:chartTrackingRefBased/>
  <w15:docId w15:val="{D01EE0D3-DFEB-451E-BC7B-66072DA1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7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7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47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47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47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47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47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75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75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475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47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47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47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47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47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7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7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4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758"/>
    <w:rPr>
      <w:i/>
      <w:iCs/>
      <w:color w:val="404040" w:themeColor="text1" w:themeTint="BF"/>
    </w:rPr>
  </w:style>
  <w:style w:type="paragraph" w:styleId="ListParagraph">
    <w:name w:val="List Paragraph"/>
    <w:basedOn w:val="Normal"/>
    <w:uiPriority w:val="34"/>
    <w:qFormat/>
    <w:rsid w:val="00C24758"/>
    <w:pPr>
      <w:ind w:left="720"/>
      <w:contextualSpacing/>
    </w:pPr>
  </w:style>
  <w:style w:type="character" w:styleId="IntenseEmphasis">
    <w:name w:val="Intense Emphasis"/>
    <w:basedOn w:val="DefaultParagraphFont"/>
    <w:uiPriority w:val="21"/>
    <w:qFormat/>
    <w:rsid w:val="00C24758"/>
    <w:rPr>
      <w:i/>
      <w:iCs/>
      <w:color w:val="0F4761" w:themeColor="accent1" w:themeShade="BF"/>
    </w:rPr>
  </w:style>
  <w:style w:type="paragraph" w:styleId="IntenseQuote">
    <w:name w:val="Intense Quote"/>
    <w:basedOn w:val="Normal"/>
    <w:next w:val="Normal"/>
    <w:link w:val="IntenseQuoteChar"/>
    <w:uiPriority w:val="30"/>
    <w:qFormat/>
    <w:rsid w:val="00C24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758"/>
    <w:rPr>
      <w:i/>
      <w:iCs/>
      <w:color w:val="0F4761" w:themeColor="accent1" w:themeShade="BF"/>
    </w:rPr>
  </w:style>
  <w:style w:type="character" w:styleId="IntenseReference">
    <w:name w:val="Intense Reference"/>
    <w:basedOn w:val="DefaultParagraphFont"/>
    <w:uiPriority w:val="32"/>
    <w:qFormat/>
    <w:rsid w:val="00C24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2276</Words>
  <Characters>11268</Characters>
  <Application>Microsoft Office Word</Application>
  <DocSecurity>0</DocSecurity>
  <Lines>939</Lines>
  <Paragraphs>644</Paragraphs>
  <ScaleCrop>false</ScaleCrop>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1</cp:revision>
  <dcterms:created xsi:type="dcterms:W3CDTF">2026-02-26T18:10:00Z</dcterms:created>
  <dcterms:modified xsi:type="dcterms:W3CDTF">2026-02-26T18:12:00Z</dcterms:modified>
</cp:coreProperties>
</file>