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260C" w14:textId="77777777" w:rsidR="00B97B9A" w:rsidRPr="00B97B9A" w:rsidRDefault="00B97B9A" w:rsidP="00B97B9A">
      <w:pPr>
        <w:widowControl w:val="0"/>
        <w:autoSpaceDE w:val="0"/>
        <w:autoSpaceDN w:val="0"/>
        <w:adjustRightInd w:val="0"/>
        <w:spacing w:after="0" w:line="240" w:lineRule="auto"/>
        <w:rPr>
          <w:rFonts w:ascii="Calibri" w:eastAsia="Calibri" w:hAnsi="Calibri" w:cs="Calibri"/>
          <w:b/>
          <w:bCs/>
          <w:i/>
          <w:iCs/>
          <w:color w:val="000000"/>
          <w:kern w:val="0"/>
          <w:sz w:val="23"/>
          <w:szCs w:val="23"/>
          <w14:ligatures w14:val="none"/>
        </w:rPr>
      </w:pPr>
      <w:bookmarkStart w:id="0" w:name="_Hlk214363308"/>
      <w:r w:rsidRPr="00B97B9A">
        <w:rPr>
          <w:rFonts w:ascii="Calibri" w:eastAsia="Calibri" w:hAnsi="Calibri" w:cs="Calibri"/>
          <w:noProof/>
          <w:color w:val="000000"/>
          <w:kern w:val="0"/>
          <w:sz w:val="24"/>
          <w:szCs w:val="24"/>
          <w14:ligatures w14:val="none"/>
        </w:rPr>
        <w:drawing>
          <wp:inline distT="0" distB="0" distL="0" distR="0" wp14:anchorId="13B85B91" wp14:editId="229D9761">
            <wp:extent cx="2362200" cy="787400"/>
            <wp:effectExtent l="0" t="0" r="0" b="0"/>
            <wp:docPr id="198931442" name="Picture 198931442"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00AB5BDA" w14:textId="77777777" w:rsidR="00B97B9A" w:rsidRPr="00B97B9A" w:rsidRDefault="00B97B9A" w:rsidP="00B97B9A">
      <w:pPr>
        <w:widowControl w:val="0"/>
        <w:tabs>
          <w:tab w:val="left" w:pos="360"/>
        </w:tabs>
        <w:autoSpaceDE w:val="0"/>
        <w:autoSpaceDN w:val="0"/>
        <w:adjustRightInd w:val="0"/>
        <w:spacing w:after="0" w:line="240" w:lineRule="auto"/>
        <w:rPr>
          <w:rFonts w:ascii="Calibri" w:eastAsia="Calibri" w:hAnsi="Calibri" w:cs="Times New Roman"/>
          <w:b/>
          <w:bCs/>
          <w:i/>
          <w:iCs/>
          <w:kern w:val="0"/>
          <w:sz w:val="23"/>
          <w:szCs w:val="23"/>
          <w:lang w:val="en-CA"/>
          <w14:ligatures w14:val="none"/>
        </w:rPr>
      </w:pPr>
      <w:r w:rsidRPr="00B97B9A">
        <w:rPr>
          <w:rFonts w:ascii="Calibri" w:eastAsia="Calibri" w:hAnsi="Calibri" w:cs="Times New Roman"/>
          <w:b/>
          <w:bCs/>
          <w:i/>
          <w:iCs/>
          <w:kern w:val="0"/>
          <w:sz w:val="23"/>
          <w:szCs w:val="23"/>
          <w:lang w:val="en-CA"/>
          <w14:ligatures w14:val="none"/>
        </w:rPr>
        <w:t xml:space="preserve"> </w:t>
      </w:r>
    </w:p>
    <w:p w14:paraId="48EF643B" w14:textId="77777777" w:rsidR="00B97B9A" w:rsidRPr="00B97B9A" w:rsidRDefault="00B97B9A" w:rsidP="00B97B9A">
      <w:pPr>
        <w:widowControl w:val="0"/>
        <w:autoSpaceDE w:val="0"/>
        <w:autoSpaceDN w:val="0"/>
        <w:adjustRightInd w:val="0"/>
        <w:spacing w:after="0" w:line="240" w:lineRule="auto"/>
        <w:rPr>
          <w:rFonts w:ascii="Calibri" w:eastAsia="Calibri" w:hAnsi="Calibri" w:cs="Calibri"/>
          <w:color w:val="000000"/>
          <w:kern w:val="0"/>
          <w:sz w:val="23"/>
          <w:szCs w:val="23"/>
          <w14:ligatures w14:val="none"/>
        </w:rPr>
      </w:pPr>
      <w:r w:rsidRPr="00B97B9A">
        <w:rPr>
          <w:rFonts w:ascii="Calibri" w:eastAsia="Calibri" w:hAnsi="Calibri" w:cs="Calibri"/>
          <w:b/>
          <w:bCs/>
          <w:i/>
          <w:iCs/>
          <w:color w:val="000000"/>
          <w:kern w:val="0"/>
          <w:sz w:val="23"/>
          <w:szCs w:val="23"/>
          <w14:ligatures w14:val="none"/>
        </w:rPr>
        <w:t>SUBMITTED TO OUCQA FOR INFORMATION – February 26, 2026</w:t>
      </w:r>
    </w:p>
    <w:p w14:paraId="22E50174" w14:textId="77777777" w:rsidR="00B97B9A" w:rsidRPr="00B97B9A" w:rsidRDefault="00B97B9A" w:rsidP="00B97B9A">
      <w:pPr>
        <w:widowControl w:val="0"/>
        <w:pBdr>
          <w:bottom w:val="single" w:sz="12" w:space="1" w:color="auto"/>
        </w:pBdr>
        <w:tabs>
          <w:tab w:val="left" w:pos="360"/>
        </w:tabs>
        <w:autoSpaceDE w:val="0"/>
        <w:autoSpaceDN w:val="0"/>
        <w:adjustRightInd w:val="0"/>
        <w:spacing w:after="0" w:line="240" w:lineRule="auto"/>
        <w:rPr>
          <w:rFonts w:ascii="Calibri" w:eastAsia="Calibri" w:hAnsi="Calibri" w:cs="Times New Roman"/>
          <w:b/>
          <w:bCs/>
          <w:i/>
          <w:iCs/>
          <w:kern w:val="0"/>
          <w:sz w:val="23"/>
          <w:szCs w:val="23"/>
          <w:lang w:val="en-CA"/>
          <w14:ligatures w14:val="none"/>
        </w:rPr>
      </w:pPr>
      <w:r w:rsidRPr="00B97B9A">
        <w:rPr>
          <w:rFonts w:ascii="Calibri" w:eastAsia="Calibri" w:hAnsi="Calibri" w:cs="Times New Roman"/>
          <w:b/>
          <w:bCs/>
          <w:i/>
          <w:iCs/>
          <w:kern w:val="0"/>
          <w:sz w:val="23"/>
          <w:szCs w:val="23"/>
          <w:lang w:val="en-CA"/>
          <w14:ligatures w14:val="none"/>
        </w:rPr>
        <w:t>APPROVED BY TRENT UNIVERSITY’S SENATE COMMITTEE – December 9, 2025</w:t>
      </w:r>
    </w:p>
    <w:p w14:paraId="46759229" w14:textId="62F4BF9F" w:rsidR="00B97B9A" w:rsidRPr="00B97B9A" w:rsidRDefault="00B97B9A" w:rsidP="00B97B9A">
      <w:pPr>
        <w:widowControl w:val="0"/>
        <w:spacing w:after="0" w:line="240" w:lineRule="auto"/>
        <w:outlineLvl w:val="0"/>
        <w:rPr>
          <w:rFonts w:ascii="Arial Black" w:eastAsia="Arial" w:hAnsi="Arial Black" w:cs="Calibri"/>
          <w:kern w:val="0"/>
          <w:sz w:val="24"/>
          <w:szCs w:val="24"/>
          <w14:ligatures w14:val="none"/>
        </w:rPr>
      </w:pPr>
      <w:r w:rsidRPr="00B97B9A">
        <w:rPr>
          <w:rFonts w:ascii="Arial Black" w:eastAsia="Arial" w:hAnsi="Arial Black" w:cs="Calibri"/>
          <w:b/>
          <w:bCs/>
          <w:kern w:val="0"/>
          <w:sz w:val="24"/>
          <w:szCs w:val="24"/>
          <w14:ligatures w14:val="none"/>
        </w:rPr>
        <w:t xml:space="preserve">Final Assessment Report &amp; Implementation Plan – </w:t>
      </w:r>
      <w:r w:rsidR="003324A2">
        <w:rPr>
          <w:rFonts w:ascii="Arial Black" w:eastAsia="Arial" w:hAnsi="Arial Black" w:cs="Calibri"/>
          <w:b/>
          <w:bCs/>
          <w:kern w:val="0"/>
          <w:sz w:val="24"/>
          <w:szCs w:val="24"/>
          <w:u w:val="single"/>
          <w14:ligatures w14:val="none"/>
        </w:rPr>
        <w:t>Executive Summary</w:t>
      </w:r>
    </w:p>
    <w:p w14:paraId="277512A0" w14:textId="77777777" w:rsidR="00B97B9A" w:rsidRPr="00B97B9A" w:rsidRDefault="00B97B9A" w:rsidP="00B97B9A">
      <w:pPr>
        <w:widowControl w:val="0"/>
        <w:numPr>
          <w:ilvl w:val="0"/>
          <w:numId w:val="51"/>
        </w:numPr>
        <w:spacing w:after="0" w:line="240" w:lineRule="auto"/>
        <w:ind w:left="426" w:hanging="219"/>
        <w:outlineLvl w:val="0"/>
        <w:rPr>
          <w:rFonts w:ascii="Arial Black" w:eastAsia="Arial" w:hAnsi="Arial Black" w:cs="Calibri"/>
          <w:b/>
          <w:bCs/>
          <w:kern w:val="0"/>
          <w:sz w:val="24"/>
          <w:szCs w:val="24"/>
          <w:lang w:val="en-CA"/>
          <w14:ligatures w14:val="none"/>
        </w:rPr>
      </w:pPr>
      <w:r w:rsidRPr="00B97B9A">
        <w:rPr>
          <w:rFonts w:ascii="Arial Black" w:eastAsia="Arial" w:hAnsi="Arial Black" w:cs="Calibri"/>
          <w:b/>
          <w:bCs/>
          <w:kern w:val="0"/>
          <w:sz w:val="24"/>
          <w:szCs w:val="24"/>
          <w:lang w:val="en-CA"/>
          <w14:ligatures w14:val="none"/>
        </w:rPr>
        <w:t>BSc Forensic Science</w:t>
      </w:r>
    </w:p>
    <w:p w14:paraId="515854E6" w14:textId="77777777" w:rsidR="00B97B9A" w:rsidRPr="00B97B9A" w:rsidRDefault="00B97B9A" w:rsidP="00B97B9A">
      <w:pPr>
        <w:widowControl w:val="0"/>
        <w:numPr>
          <w:ilvl w:val="0"/>
          <w:numId w:val="51"/>
        </w:numPr>
        <w:spacing w:after="0" w:line="240" w:lineRule="auto"/>
        <w:ind w:left="426" w:hanging="219"/>
        <w:outlineLvl w:val="0"/>
        <w:rPr>
          <w:rFonts w:ascii="Arial Black" w:eastAsia="Arial" w:hAnsi="Arial Black" w:cs="Calibri"/>
          <w:b/>
          <w:bCs/>
          <w:kern w:val="0"/>
          <w:sz w:val="24"/>
          <w:szCs w:val="24"/>
          <w:lang w:val="en-CA"/>
          <w14:ligatures w14:val="none"/>
        </w:rPr>
      </w:pPr>
      <w:r w:rsidRPr="00B97B9A">
        <w:rPr>
          <w:rFonts w:ascii="Arial Black" w:eastAsia="Arial" w:hAnsi="Arial Black" w:cs="Calibri"/>
          <w:b/>
          <w:bCs/>
          <w:kern w:val="0"/>
          <w:sz w:val="24"/>
          <w:szCs w:val="24"/>
          <w:lang w:val="en-CA"/>
          <w14:ligatures w14:val="none"/>
        </w:rPr>
        <w:t>BSc Forensic Chemistry</w:t>
      </w:r>
    </w:p>
    <w:p w14:paraId="44BDCE0D" w14:textId="77777777" w:rsidR="00B97B9A" w:rsidRPr="00B97B9A" w:rsidRDefault="00B97B9A" w:rsidP="00B97B9A">
      <w:pPr>
        <w:widowControl w:val="0"/>
        <w:numPr>
          <w:ilvl w:val="0"/>
          <w:numId w:val="51"/>
        </w:numPr>
        <w:spacing w:after="0" w:line="240" w:lineRule="auto"/>
        <w:ind w:left="426" w:hanging="219"/>
        <w:outlineLvl w:val="0"/>
        <w:rPr>
          <w:rFonts w:ascii="Arial Black" w:eastAsia="Arial" w:hAnsi="Arial Black" w:cs="Calibri"/>
          <w:b/>
          <w:bCs/>
          <w:kern w:val="0"/>
          <w:sz w:val="24"/>
          <w:szCs w:val="24"/>
          <w:lang w:val="en-CA"/>
          <w14:ligatures w14:val="none"/>
        </w:rPr>
      </w:pPr>
      <w:r w:rsidRPr="00B97B9A">
        <w:rPr>
          <w:rFonts w:ascii="Arial Black" w:eastAsia="Arial" w:hAnsi="Arial Black" w:cs="Calibri"/>
          <w:b/>
          <w:bCs/>
          <w:kern w:val="0"/>
          <w:sz w:val="24"/>
          <w:szCs w:val="24"/>
          <w:lang w:val="en-CA"/>
          <w14:ligatures w14:val="none"/>
        </w:rPr>
        <w:t>BSc Forensic Biology</w:t>
      </w:r>
    </w:p>
    <w:p w14:paraId="4096A20A" w14:textId="77777777" w:rsidR="00B97B9A" w:rsidRPr="00B97B9A" w:rsidRDefault="00B97B9A" w:rsidP="00B97B9A">
      <w:pPr>
        <w:widowControl w:val="0"/>
        <w:numPr>
          <w:ilvl w:val="0"/>
          <w:numId w:val="51"/>
        </w:numPr>
        <w:spacing w:after="0" w:line="240" w:lineRule="auto"/>
        <w:ind w:left="426" w:hanging="219"/>
        <w:outlineLvl w:val="0"/>
        <w:rPr>
          <w:rFonts w:ascii="Arial Black" w:eastAsia="Arial" w:hAnsi="Arial Black" w:cs="Calibri"/>
          <w:b/>
          <w:bCs/>
          <w:kern w:val="0"/>
          <w:sz w:val="24"/>
          <w:szCs w:val="24"/>
          <w:lang w:val="en-CA"/>
          <w14:ligatures w14:val="none"/>
        </w:rPr>
      </w:pPr>
      <w:r w:rsidRPr="00B97B9A">
        <w:rPr>
          <w:rFonts w:ascii="Arial Black" w:eastAsia="Arial" w:hAnsi="Arial Black" w:cs="Calibri"/>
          <w:b/>
          <w:bCs/>
          <w:kern w:val="0"/>
          <w:sz w:val="24"/>
          <w:szCs w:val="24"/>
          <w:lang w:val="en-CA"/>
          <w14:ligatures w14:val="none"/>
        </w:rPr>
        <w:t xml:space="preserve">MSc Forensic Science </w:t>
      </w:r>
    </w:p>
    <w:p w14:paraId="6DD320E3" w14:textId="77777777" w:rsidR="00B97B9A" w:rsidRPr="00B97B9A" w:rsidRDefault="00B97B9A" w:rsidP="00B97B9A">
      <w:pPr>
        <w:widowControl w:val="0"/>
        <w:spacing w:after="0" w:line="240" w:lineRule="auto"/>
        <w:ind w:left="207"/>
        <w:outlineLvl w:val="0"/>
        <w:rPr>
          <w:rFonts w:ascii="Arial Black" w:eastAsia="Arial" w:hAnsi="Arial Black" w:cs="Calibri"/>
          <w:b/>
          <w:bCs/>
          <w:kern w:val="0"/>
          <w:sz w:val="24"/>
          <w:szCs w:val="24"/>
          <w:lang w:val="en-CA"/>
          <w14:ligatures w14:val="none"/>
        </w:rPr>
      </w:pPr>
    </w:p>
    <w:p w14:paraId="6DB8B724" w14:textId="7D84EF9A" w:rsidR="00B97B9A" w:rsidRDefault="00B97B9A" w:rsidP="00B97B9A">
      <w:pPr>
        <w:widowControl w:val="0"/>
        <w:spacing w:after="0" w:line="240" w:lineRule="auto"/>
        <w:outlineLvl w:val="0"/>
        <w:rPr>
          <w:rFonts w:ascii="Calibri" w:eastAsia="Arial" w:hAnsi="Calibri" w:cs="Calibri"/>
          <w:bCs/>
          <w:kern w:val="0"/>
          <w14:ligatures w14:val="none"/>
        </w:rPr>
      </w:pPr>
      <w:r w:rsidRPr="00B97B9A">
        <w:rPr>
          <w:rFonts w:ascii="Calibri" w:eastAsia="Arial" w:hAnsi="Calibri" w:cs="Calibri"/>
          <w:bCs/>
          <w:kern w:val="0"/>
          <w14:ligatures w14:val="none"/>
        </w:rPr>
        <w:t>Completed by the Cyclical Program Review Committee (CPRC)</w:t>
      </w:r>
      <w:bookmarkEnd w:id="0"/>
    </w:p>
    <w:p w14:paraId="43170603" w14:textId="77777777" w:rsidR="00B97B9A" w:rsidRPr="00B97B9A" w:rsidRDefault="00B97B9A" w:rsidP="00B97B9A">
      <w:pPr>
        <w:widowControl w:val="0"/>
        <w:spacing w:after="0" w:line="240" w:lineRule="auto"/>
        <w:outlineLvl w:val="0"/>
        <w:rPr>
          <w:rFonts w:ascii="Calibri" w:eastAsia="Arial" w:hAnsi="Calibri" w:cs="Calibri"/>
          <w:bCs/>
          <w:kern w:val="0"/>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600"/>
        <w:gridCol w:w="6465"/>
      </w:tblGrid>
      <w:tr w:rsidR="00B97B9A" w:rsidRPr="00B97B9A" w14:paraId="28C9CCB6" w14:textId="77777777" w:rsidTr="00B97B9A">
        <w:trPr>
          <w:trHeight w:val="549"/>
        </w:trPr>
        <w:tc>
          <w:tcPr>
            <w:tcW w:w="3600" w:type="dxa"/>
            <w:shd w:val="clear" w:color="auto" w:fill="BFBFBF"/>
            <w:vAlign w:val="center"/>
          </w:tcPr>
          <w:p w14:paraId="6256D26B" w14:textId="77777777" w:rsidR="00B97B9A" w:rsidRPr="00B97B9A" w:rsidRDefault="00B97B9A" w:rsidP="00B97B9A">
            <w:pPr>
              <w:widowControl w:val="0"/>
              <w:tabs>
                <w:tab w:val="left" w:pos="3969"/>
              </w:tabs>
              <w:spacing w:after="0" w:line="240" w:lineRule="auto"/>
              <w:rPr>
                <w:rFonts w:ascii="Calibri" w:eastAsia="Times New Roman" w:hAnsi="Calibri" w:cs="Calibri"/>
                <w:b/>
                <w:kern w:val="0"/>
                <w:sz w:val="24"/>
                <w:szCs w:val="24"/>
                <w:lang w:val="en-CA"/>
                <w14:ligatures w14:val="none"/>
              </w:rPr>
            </w:pPr>
            <w:r w:rsidRPr="00B97B9A">
              <w:rPr>
                <w:rFonts w:ascii="Calibri" w:eastAsia="Times New Roman" w:hAnsi="Calibri" w:cs="Calibri"/>
                <w:b/>
                <w:kern w:val="0"/>
                <w:sz w:val="24"/>
                <w:szCs w:val="24"/>
                <w:lang w:val="en-CA"/>
                <w14:ligatures w14:val="none"/>
              </w:rPr>
              <w:t>Degree Programs Being Reviewed</w:t>
            </w:r>
          </w:p>
        </w:tc>
        <w:tc>
          <w:tcPr>
            <w:tcW w:w="6465" w:type="dxa"/>
            <w:vAlign w:val="center"/>
          </w:tcPr>
          <w:p w14:paraId="37D333E7" w14:textId="77777777" w:rsidR="00B97B9A" w:rsidRPr="00B97B9A" w:rsidRDefault="00B97B9A" w:rsidP="00B97B9A">
            <w:pPr>
              <w:widowControl w:val="0"/>
              <w:spacing w:after="0" w:line="240" w:lineRule="auto"/>
              <w:rPr>
                <w:rFonts w:ascii="Calibri" w:eastAsia="Calibri" w:hAnsi="Calibri" w:cs="Arial"/>
                <w:kern w:val="0"/>
                <w:sz w:val="24"/>
                <w:szCs w:val="24"/>
                <w:lang w:val="en-CA"/>
                <w14:ligatures w14:val="none"/>
              </w:rPr>
            </w:pPr>
            <w:r w:rsidRPr="00B97B9A">
              <w:rPr>
                <w:rFonts w:ascii="Calibri" w:eastAsia="Calibri" w:hAnsi="Calibri" w:cs="Arial"/>
                <w:kern w:val="0"/>
                <w:sz w:val="24"/>
                <w:szCs w:val="24"/>
                <w:lang w:val="en-CA"/>
                <w14:ligatures w14:val="none"/>
              </w:rPr>
              <w:t>BSc Forensic Science</w:t>
            </w:r>
          </w:p>
          <w:p w14:paraId="3C7B0760" w14:textId="77777777" w:rsidR="00B97B9A" w:rsidRPr="00B97B9A" w:rsidRDefault="00B97B9A" w:rsidP="00B97B9A">
            <w:pPr>
              <w:widowControl w:val="0"/>
              <w:spacing w:after="0" w:line="240" w:lineRule="auto"/>
              <w:rPr>
                <w:rFonts w:ascii="Calibri" w:eastAsia="Calibri" w:hAnsi="Calibri" w:cs="Arial"/>
                <w:kern w:val="0"/>
                <w:sz w:val="24"/>
                <w:szCs w:val="24"/>
                <w:lang w:val="en-CA"/>
                <w14:ligatures w14:val="none"/>
              </w:rPr>
            </w:pPr>
            <w:r w:rsidRPr="00B97B9A">
              <w:rPr>
                <w:rFonts w:ascii="Calibri" w:eastAsia="Calibri" w:hAnsi="Calibri" w:cs="Arial"/>
                <w:kern w:val="0"/>
                <w:sz w:val="24"/>
                <w:szCs w:val="24"/>
                <w:lang w:val="en-CA"/>
                <w14:ligatures w14:val="none"/>
              </w:rPr>
              <w:t>BSc Forensic Chemistry</w:t>
            </w:r>
          </w:p>
          <w:p w14:paraId="56D6BB46" w14:textId="77777777" w:rsidR="00B97B9A" w:rsidRPr="00B97B9A" w:rsidRDefault="00B97B9A" w:rsidP="00B97B9A">
            <w:pPr>
              <w:widowControl w:val="0"/>
              <w:spacing w:after="0" w:line="240" w:lineRule="auto"/>
              <w:rPr>
                <w:rFonts w:ascii="Calibri" w:eastAsia="Calibri" w:hAnsi="Calibri" w:cs="Arial"/>
                <w:kern w:val="0"/>
                <w:sz w:val="24"/>
                <w:szCs w:val="24"/>
                <w:lang w:val="en-CA"/>
                <w14:ligatures w14:val="none"/>
              </w:rPr>
            </w:pPr>
            <w:r w:rsidRPr="00B97B9A">
              <w:rPr>
                <w:rFonts w:ascii="Calibri" w:eastAsia="Calibri" w:hAnsi="Calibri" w:cs="Arial"/>
                <w:kern w:val="0"/>
                <w:sz w:val="24"/>
                <w:szCs w:val="24"/>
                <w:lang w:val="en-CA"/>
                <w14:ligatures w14:val="none"/>
              </w:rPr>
              <w:t>BSc Forensic Biology</w:t>
            </w:r>
          </w:p>
          <w:p w14:paraId="06DB5EA0" w14:textId="77777777" w:rsidR="00B97B9A" w:rsidRPr="00B97B9A" w:rsidRDefault="00B97B9A" w:rsidP="00B97B9A">
            <w:pPr>
              <w:widowControl w:val="0"/>
              <w:autoSpaceDE w:val="0"/>
              <w:autoSpaceDN w:val="0"/>
              <w:adjustRightInd w:val="0"/>
              <w:spacing w:after="0" w:line="240" w:lineRule="auto"/>
              <w:rPr>
                <w:rFonts w:ascii="Calibri" w:eastAsia="Calibri" w:hAnsi="Calibri" w:cs="Calibri"/>
                <w:bCs/>
                <w:kern w:val="0"/>
                <w:sz w:val="24"/>
                <w:szCs w:val="24"/>
                <w:highlight w:val="yellow"/>
                <w:lang w:val="en-CA"/>
                <w14:ligatures w14:val="none"/>
              </w:rPr>
            </w:pPr>
            <w:r w:rsidRPr="00B97B9A">
              <w:rPr>
                <w:rFonts w:ascii="Calibri" w:eastAsia="Calibri" w:hAnsi="Calibri" w:cs="Times New Roman"/>
                <w:kern w:val="0"/>
                <w:sz w:val="24"/>
                <w:szCs w:val="24"/>
                <w:lang w:val="en-CA"/>
                <w14:ligatures w14:val="none"/>
              </w:rPr>
              <w:t>MSc Forensic Science</w:t>
            </w:r>
          </w:p>
        </w:tc>
      </w:tr>
      <w:tr w:rsidR="00B97B9A" w:rsidRPr="00B97B9A" w14:paraId="3F85E72F" w14:textId="77777777" w:rsidTr="00B97B9A">
        <w:trPr>
          <w:trHeight w:val="543"/>
        </w:trPr>
        <w:tc>
          <w:tcPr>
            <w:tcW w:w="3600" w:type="dxa"/>
            <w:shd w:val="clear" w:color="auto" w:fill="BFBFBF"/>
            <w:vAlign w:val="center"/>
          </w:tcPr>
          <w:p w14:paraId="60BF1883" w14:textId="77777777" w:rsidR="00B97B9A" w:rsidRPr="00B97B9A" w:rsidRDefault="00B97B9A" w:rsidP="00B97B9A">
            <w:pPr>
              <w:widowControl w:val="0"/>
              <w:tabs>
                <w:tab w:val="left" w:pos="3969"/>
              </w:tabs>
              <w:spacing w:after="0" w:line="240" w:lineRule="auto"/>
              <w:rPr>
                <w:rFonts w:ascii="Calibri" w:eastAsia="Times New Roman" w:hAnsi="Calibri" w:cs="Calibri"/>
                <w:b/>
                <w:kern w:val="0"/>
                <w:sz w:val="24"/>
                <w:szCs w:val="24"/>
                <w:lang w:val="en-CA"/>
                <w14:ligatures w14:val="none"/>
              </w:rPr>
            </w:pPr>
            <w:r w:rsidRPr="00B97B9A">
              <w:rPr>
                <w:rFonts w:ascii="Calibri" w:eastAsia="Times New Roman" w:hAnsi="Calibri" w:cs="Calibri"/>
                <w:b/>
                <w:kern w:val="0"/>
                <w:sz w:val="24"/>
                <w:szCs w:val="24"/>
                <w:lang w:val="en-CA"/>
                <w14:ligatures w14:val="none"/>
              </w:rPr>
              <w:t>External Reviewers</w:t>
            </w:r>
          </w:p>
        </w:tc>
        <w:tc>
          <w:tcPr>
            <w:tcW w:w="6465" w:type="dxa"/>
            <w:vAlign w:val="center"/>
          </w:tcPr>
          <w:p w14:paraId="1E1C54D9" w14:textId="77777777" w:rsidR="00B97B9A" w:rsidRPr="00B97B9A" w:rsidRDefault="00B97B9A" w:rsidP="00B97B9A">
            <w:pPr>
              <w:widowControl w:val="0"/>
              <w:spacing w:after="0" w:line="240" w:lineRule="auto"/>
              <w:rPr>
                <w:rFonts w:ascii="Calibri" w:eastAsia="Calibri" w:hAnsi="Calibri" w:cs="Calibri"/>
                <w:bCs/>
                <w:kern w:val="0"/>
                <w:sz w:val="24"/>
                <w:szCs w:val="24"/>
                <w:lang w:val="en-CA"/>
                <w14:ligatures w14:val="none"/>
              </w:rPr>
            </w:pPr>
            <w:r w:rsidRPr="00B97B9A">
              <w:rPr>
                <w:rFonts w:ascii="Calibri" w:eastAsia="Calibri" w:hAnsi="Calibri" w:cs="Times New Roman"/>
                <w:kern w:val="0"/>
                <w:sz w:val="24"/>
                <w:szCs w:val="24"/>
                <w:lang w:val="en-CA"/>
                <w14:ligatures w14:val="none"/>
              </w:rPr>
              <w:t xml:space="preserve">Dr. </w:t>
            </w:r>
            <w:r w:rsidRPr="00B97B9A">
              <w:rPr>
                <w:rFonts w:ascii="Calibri" w:eastAsia="Calibri" w:hAnsi="Calibri" w:cs="Calibri"/>
                <w:kern w:val="0"/>
                <w:sz w:val="24"/>
                <w:szCs w:val="24"/>
                <w14:ligatures w14:val="none"/>
              </w:rPr>
              <w:t>Marta Concheiro-Guisan</w:t>
            </w:r>
            <w:r w:rsidRPr="00B97B9A">
              <w:rPr>
                <w:rFonts w:ascii="Calibri" w:eastAsia="Calibri" w:hAnsi="Calibri" w:cs="Times New Roman"/>
                <w:kern w:val="0"/>
                <w:sz w:val="24"/>
                <w:szCs w:val="24"/>
                <w:lang w:val="en-CA"/>
                <w14:ligatures w14:val="none"/>
              </w:rPr>
              <w:t xml:space="preserve">, </w:t>
            </w:r>
            <w:r w:rsidRPr="00B97B9A">
              <w:rPr>
                <w:rFonts w:ascii="Calibri" w:eastAsia="Calibri" w:hAnsi="Calibri" w:cs="Calibri"/>
                <w:bCs/>
                <w:kern w:val="0"/>
                <w:sz w:val="24"/>
                <w:szCs w:val="24"/>
                <w:lang w:val="en-CA"/>
                <w14:ligatures w14:val="none"/>
              </w:rPr>
              <w:t>City University of New York</w:t>
            </w:r>
          </w:p>
          <w:p w14:paraId="3FEFDAF4" w14:textId="77777777" w:rsidR="00B97B9A" w:rsidRPr="00B97B9A" w:rsidRDefault="00B97B9A" w:rsidP="00B97B9A">
            <w:pPr>
              <w:widowControl w:val="0"/>
              <w:spacing w:after="0" w:line="240" w:lineRule="auto"/>
              <w:rPr>
                <w:rFonts w:ascii="Calibri" w:eastAsia="Calibri" w:hAnsi="Calibri" w:cs="Times New Roman"/>
                <w:kern w:val="0"/>
                <w:sz w:val="24"/>
                <w:szCs w:val="24"/>
                <w:lang w:val="en-CA"/>
                <w14:ligatures w14:val="none"/>
              </w:rPr>
            </w:pPr>
            <w:r w:rsidRPr="00B97B9A">
              <w:rPr>
                <w:rFonts w:ascii="Calibri" w:eastAsia="Calibri" w:hAnsi="Calibri" w:cs="Times New Roman"/>
                <w:kern w:val="0"/>
                <w:sz w:val="24"/>
                <w:szCs w:val="24"/>
                <w:lang w:val="en-CA"/>
                <w14:ligatures w14:val="none"/>
              </w:rPr>
              <w:t>Dr. Vivienne Luk, University of Toronto Mississauga</w:t>
            </w:r>
          </w:p>
          <w:p w14:paraId="6FAF9F79" w14:textId="77777777" w:rsidR="00B97B9A" w:rsidRPr="00B97B9A" w:rsidRDefault="00B97B9A" w:rsidP="00B97B9A">
            <w:pPr>
              <w:widowControl w:val="0"/>
              <w:spacing w:after="0" w:line="240" w:lineRule="auto"/>
              <w:rPr>
                <w:rFonts w:ascii="Calibri" w:eastAsia="Calibri" w:hAnsi="Calibri" w:cs="Calibri"/>
                <w:bCs/>
                <w:kern w:val="0"/>
                <w:sz w:val="24"/>
                <w:szCs w:val="24"/>
                <w:lang w:val="en-CA"/>
                <w14:ligatures w14:val="none"/>
              </w:rPr>
            </w:pPr>
            <w:r w:rsidRPr="00B97B9A">
              <w:rPr>
                <w:rFonts w:ascii="Calibri" w:eastAsia="Calibri" w:hAnsi="Calibri" w:cs="Times New Roman"/>
                <w:kern w:val="0"/>
                <w:sz w:val="24"/>
                <w:szCs w:val="24"/>
                <w:lang w:val="en-CA"/>
                <w14:ligatures w14:val="none"/>
              </w:rPr>
              <w:t xml:space="preserve">Dr. Cyril Muehlethaler, </w:t>
            </w:r>
            <w:r w:rsidRPr="00B97B9A">
              <w:rPr>
                <w:rFonts w:ascii="Calibri" w:eastAsia="Calibri" w:hAnsi="Calibri" w:cs="Calibri"/>
                <w:kern w:val="0"/>
                <w:sz w:val="24"/>
                <w:szCs w:val="24"/>
                <w14:ligatures w14:val="none"/>
              </w:rPr>
              <w:t>Universite du Quebec a Trois-Rivieres</w:t>
            </w:r>
          </w:p>
        </w:tc>
      </w:tr>
      <w:tr w:rsidR="00B97B9A" w:rsidRPr="00B97B9A" w14:paraId="313706A8" w14:textId="77777777" w:rsidTr="00B97B9A">
        <w:trPr>
          <w:trHeight w:val="458"/>
        </w:trPr>
        <w:tc>
          <w:tcPr>
            <w:tcW w:w="3600" w:type="dxa"/>
            <w:shd w:val="clear" w:color="auto" w:fill="BFBFBF"/>
            <w:vAlign w:val="center"/>
          </w:tcPr>
          <w:p w14:paraId="0F02C43A" w14:textId="77777777" w:rsidR="00B97B9A" w:rsidRPr="00B97B9A" w:rsidRDefault="00B97B9A" w:rsidP="00B97B9A">
            <w:pPr>
              <w:widowControl w:val="0"/>
              <w:tabs>
                <w:tab w:val="left" w:pos="3969"/>
              </w:tabs>
              <w:spacing w:after="0" w:line="240" w:lineRule="auto"/>
              <w:rPr>
                <w:rFonts w:ascii="Calibri" w:eastAsia="Times New Roman" w:hAnsi="Calibri" w:cs="Calibri"/>
                <w:b/>
                <w:kern w:val="0"/>
                <w:sz w:val="24"/>
                <w:szCs w:val="24"/>
                <w:lang w:val="en-CA"/>
                <w14:ligatures w14:val="none"/>
              </w:rPr>
            </w:pPr>
            <w:r w:rsidRPr="00B97B9A">
              <w:rPr>
                <w:rFonts w:ascii="Calibri" w:eastAsia="Times New Roman" w:hAnsi="Calibri" w:cs="Calibri"/>
                <w:b/>
                <w:kern w:val="0"/>
                <w:sz w:val="24"/>
                <w:szCs w:val="24"/>
                <w:lang w:val="en-CA"/>
                <w14:ligatures w14:val="none"/>
              </w:rPr>
              <w:t>Internal Representative</w:t>
            </w:r>
          </w:p>
        </w:tc>
        <w:tc>
          <w:tcPr>
            <w:tcW w:w="6465" w:type="dxa"/>
            <w:vAlign w:val="center"/>
          </w:tcPr>
          <w:p w14:paraId="782EA9DA" w14:textId="77777777" w:rsidR="00B97B9A" w:rsidRPr="00B97B9A" w:rsidRDefault="00B97B9A" w:rsidP="00B97B9A">
            <w:pPr>
              <w:widowControl w:val="0"/>
              <w:tabs>
                <w:tab w:val="left" w:pos="3969"/>
              </w:tabs>
              <w:spacing w:after="0" w:line="240" w:lineRule="auto"/>
              <w:rPr>
                <w:rFonts w:ascii="Calibri" w:eastAsia="Times New Roman" w:hAnsi="Calibri" w:cs="Calibri"/>
                <w:kern w:val="0"/>
                <w:sz w:val="24"/>
                <w:szCs w:val="24"/>
                <w:lang w:val="en-CA"/>
                <w14:ligatures w14:val="none"/>
              </w:rPr>
            </w:pPr>
            <w:bookmarkStart w:id="1" w:name="_Hlk197341665"/>
            <w:r w:rsidRPr="00B97B9A">
              <w:rPr>
                <w:rFonts w:ascii="Calibri" w:eastAsia="Calibri" w:hAnsi="Calibri" w:cs="Calibri"/>
                <w:bCs/>
                <w:kern w:val="0"/>
                <w:sz w:val="24"/>
                <w:szCs w:val="24"/>
                <w:lang w:val="en-CA"/>
                <w14:ligatures w14:val="none"/>
              </w:rPr>
              <w:t>Dr. Chris Furgal, Indigenous Studies, Trent University</w:t>
            </w:r>
            <w:bookmarkEnd w:id="1"/>
          </w:p>
        </w:tc>
      </w:tr>
      <w:tr w:rsidR="00B97B9A" w:rsidRPr="00B97B9A" w14:paraId="5EA7ED1F" w14:textId="77777777" w:rsidTr="00B97B9A">
        <w:trPr>
          <w:trHeight w:val="440"/>
        </w:trPr>
        <w:tc>
          <w:tcPr>
            <w:tcW w:w="3600" w:type="dxa"/>
            <w:shd w:val="clear" w:color="auto" w:fill="BFBFBF"/>
            <w:vAlign w:val="center"/>
          </w:tcPr>
          <w:p w14:paraId="27073B9E" w14:textId="77777777" w:rsidR="00B97B9A" w:rsidRPr="00B97B9A" w:rsidRDefault="00B97B9A" w:rsidP="00B97B9A">
            <w:pPr>
              <w:widowControl w:val="0"/>
              <w:tabs>
                <w:tab w:val="left" w:pos="3969"/>
              </w:tabs>
              <w:spacing w:after="0" w:line="240" w:lineRule="auto"/>
              <w:rPr>
                <w:rFonts w:ascii="Calibri" w:eastAsia="Times New Roman" w:hAnsi="Calibri" w:cs="Calibri"/>
                <w:b/>
                <w:kern w:val="0"/>
                <w:sz w:val="24"/>
                <w:szCs w:val="24"/>
                <w:lang w:val="en-CA"/>
                <w14:ligatures w14:val="none"/>
              </w:rPr>
            </w:pPr>
            <w:r w:rsidRPr="00B97B9A">
              <w:rPr>
                <w:rFonts w:ascii="Calibri" w:eastAsia="Times New Roman" w:hAnsi="Calibri" w:cs="Calibri"/>
                <w:b/>
                <w:kern w:val="0"/>
                <w:sz w:val="24"/>
                <w:szCs w:val="24"/>
                <w:lang w:val="en-CA"/>
                <w14:ligatures w14:val="none"/>
              </w:rPr>
              <w:t>Year of Review</w:t>
            </w:r>
          </w:p>
        </w:tc>
        <w:tc>
          <w:tcPr>
            <w:tcW w:w="6465" w:type="dxa"/>
            <w:vAlign w:val="center"/>
          </w:tcPr>
          <w:p w14:paraId="5B86D50B" w14:textId="77777777" w:rsidR="00B97B9A" w:rsidRPr="00B97B9A" w:rsidRDefault="00B97B9A" w:rsidP="00B97B9A">
            <w:pPr>
              <w:widowControl w:val="0"/>
              <w:tabs>
                <w:tab w:val="left" w:pos="3969"/>
              </w:tabs>
              <w:spacing w:after="0" w:line="240" w:lineRule="auto"/>
              <w:rPr>
                <w:rFonts w:ascii="Calibri" w:eastAsia="Times New Roman" w:hAnsi="Calibri" w:cs="Calibri"/>
                <w:kern w:val="0"/>
                <w:sz w:val="24"/>
                <w:szCs w:val="24"/>
                <w:lang w:val="en-CA"/>
                <w14:ligatures w14:val="none"/>
              </w:rPr>
            </w:pPr>
            <w:r w:rsidRPr="00B97B9A">
              <w:rPr>
                <w:rFonts w:ascii="Calibri" w:eastAsia="Times New Roman" w:hAnsi="Calibri" w:cs="Calibri"/>
                <w:kern w:val="0"/>
                <w:sz w:val="24"/>
                <w:szCs w:val="24"/>
                <w:lang w:val="en-CA"/>
                <w14:ligatures w14:val="none"/>
              </w:rPr>
              <w:t>2024 – 2025</w:t>
            </w:r>
          </w:p>
        </w:tc>
      </w:tr>
      <w:tr w:rsidR="00B97B9A" w:rsidRPr="00B97B9A" w14:paraId="4C61311C" w14:textId="77777777" w:rsidTr="00B97B9A">
        <w:trPr>
          <w:trHeight w:val="512"/>
        </w:trPr>
        <w:tc>
          <w:tcPr>
            <w:tcW w:w="3600" w:type="dxa"/>
            <w:shd w:val="clear" w:color="auto" w:fill="BFBFBF"/>
            <w:vAlign w:val="center"/>
          </w:tcPr>
          <w:p w14:paraId="6B40AE34" w14:textId="77777777" w:rsidR="00B97B9A" w:rsidRPr="00B97B9A" w:rsidRDefault="00B97B9A" w:rsidP="00B97B9A">
            <w:pPr>
              <w:widowControl w:val="0"/>
              <w:tabs>
                <w:tab w:val="left" w:pos="3969"/>
              </w:tabs>
              <w:spacing w:after="0" w:line="240" w:lineRule="auto"/>
              <w:rPr>
                <w:rFonts w:ascii="Calibri" w:eastAsia="Times New Roman" w:hAnsi="Calibri" w:cs="Calibri"/>
                <w:b/>
                <w:kern w:val="0"/>
                <w:sz w:val="24"/>
                <w:szCs w:val="24"/>
                <w:lang w:val="en-CA"/>
                <w14:ligatures w14:val="none"/>
              </w:rPr>
            </w:pPr>
            <w:r w:rsidRPr="00B97B9A">
              <w:rPr>
                <w:rFonts w:ascii="Calibri" w:eastAsia="Times New Roman" w:hAnsi="Calibri" w:cs="Calibri"/>
                <w:b/>
                <w:kern w:val="0"/>
                <w:sz w:val="24"/>
                <w:szCs w:val="24"/>
                <w:lang w:val="en-CA"/>
                <w14:ligatures w14:val="none"/>
              </w:rPr>
              <w:t>Date of Site Visit</w:t>
            </w:r>
          </w:p>
        </w:tc>
        <w:tc>
          <w:tcPr>
            <w:tcW w:w="6465" w:type="dxa"/>
            <w:vAlign w:val="center"/>
          </w:tcPr>
          <w:p w14:paraId="2B67E8F8" w14:textId="77777777" w:rsidR="00B97B9A" w:rsidRPr="00B97B9A" w:rsidRDefault="00B97B9A" w:rsidP="00B97B9A">
            <w:pPr>
              <w:widowControl w:val="0"/>
              <w:tabs>
                <w:tab w:val="left" w:pos="3969"/>
              </w:tabs>
              <w:spacing w:after="0" w:line="240" w:lineRule="auto"/>
              <w:rPr>
                <w:rFonts w:ascii="Calibri" w:eastAsia="Times New Roman" w:hAnsi="Calibri" w:cs="Calibri"/>
                <w:kern w:val="0"/>
                <w:sz w:val="24"/>
                <w:szCs w:val="24"/>
                <w:lang w:val="en-CA"/>
                <w14:ligatures w14:val="none"/>
              </w:rPr>
            </w:pPr>
            <w:r w:rsidRPr="00B97B9A">
              <w:rPr>
                <w:rFonts w:ascii="Calibri" w:eastAsia="Times New Roman" w:hAnsi="Calibri" w:cs="Arial"/>
                <w:kern w:val="0"/>
                <w:sz w:val="24"/>
                <w:szCs w:val="24"/>
                <w:lang w:val="en-CA"/>
                <w14:ligatures w14:val="none"/>
              </w:rPr>
              <w:t>March 6 – 7, 2025</w:t>
            </w:r>
          </w:p>
        </w:tc>
      </w:tr>
      <w:tr w:rsidR="00B97B9A" w:rsidRPr="00B97B9A" w14:paraId="04AB46AF" w14:textId="77777777" w:rsidTr="00B97B9A">
        <w:tc>
          <w:tcPr>
            <w:tcW w:w="3600" w:type="dxa"/>
            <w:shd w:val="clear" w:color="auto" w:fill="BFBFBF"/>
            <w:vAlign w:val="center"/>
          </w:tcPr>
          <w:p w14:paraId="47A5CFCB" w14:textId="77777777" w:rsidR="00B97B9A" w:rsidRPr="00B97B9A" w:rsidRDefault="00B97B9A" w:rsidP="00B97B9A">
            <w:pPr>
              <w:widowControl w:val="0"/>
              <w:tabs>
                <w:tab w:val="left" w:pos="3969"/>
              </w:tabs>
              <w:spacing w:after="0" w:line="240" w:lineRule="auto"/>
              <w:rPr>
                <w:rFonts w:ascii="Calibri" w:eastAsia="Times New Roman" w:hAnsi="Calibri" w:cs="Calibri"/>
                <w:b/>
                <w:kern w:val="0"/>
                <w:sz w:val="24"/>
                <w:szCs w:val="24"/>
                <w:lang w:val="en-CA"/>
                <w14:ligatures w14:val="none"/>
              </w:rPr>
            </w:pPr>
            <w:r w:rsidRPr="00B97B9A">
              <w:rPr>
                <w:rFonts w:ascii="Calibri" w:eastAsia="Times New Roman" w:hAnsi="Calibri" w:cs="Calibri"/>
                <w:b/>
                <w:kern w:val="0"/>
                <w:sz w:val="24"/>
                <w:szCs w:val="24"/>
                <w:lang w:val="en-CA"/>
                <w14:ligatures w14:val="none"/>
              </w:rPr>
              <w:t>Due Date for Implementation Report from the Program</w:t>
            </w:r>
          </w:p>
        </w:tc>
        <w:tc>
          <w:tcPr>
            <w:tcW w:w="6465" w:type="dxa"/>
            <w:shd w:val="clear" w:color="auto" w:fill="FFFFFF"/>
            <w:vAlign w:val="center"/>
          </w:tcPr>
          <w:p w14:paraId="3F2189AB" w14:textId="77777777" w:rsidR="00B97B9A" w:rsidRPr="00B97B9A" w:rsidRDefault="00B97B9A" w:rsidP="00B97B9A">
            <w:pPr>
              <w:widowControl w:val="0"/>
              <w:tabs>
                <w:tab w:val="left" w:pos="3969"/>
              </w:tabs>
              <w:spacing w:after="0" w:line="240" w:lineRule="auto"/>
              <w:rPr>
                <w:rFonts w:ascii="Calibri" w:eastAsia="Times New Roman" w:hAnsi="Calibri" w:cs="Calibri"/>
                <w:kern w:val="0"/>
                <w:sz w:val="24"/>
                <w:szCs w:val="24"/>
                <w:highlight w:val="yellow"/>
                <w:lang w:val="en-CA"/>
                <w14:ligatures w14:val="none"/>
              </w:rPr>
            </w:pPr>
            <w:bookmarkStart w:id="2" w:name="_Hlk211858121"/>
            <w:r w:rsidRPr="00B97B9A">
              <w:rPr>
                <w:rFonts w:ascii="Calibri" w:eastAsia="Times New Roman" w:hAnsi="Calibri" w:cs="Calibri"/>
                <w:kern w:val="0"/>
                <w:sz w:val="24"/>
                <w:szCs w:val="24"/>
                <w:lang w:val="en-CA"/>
                <w14:ligatures w14:val="none"/>
              </w:rPr>
              <w:t>November 1, 2026</w:t>
            </w:r>
            <w:bookmarkEnd w:id="2"/>
          </w:p>
        </w:tc>
      </w:tr>
      <w:tr w:rsidR="00B97B9A" w:rsidRPr="00B97B9A" w14:paraId="772BEB49" w14:textId="77777777" w:rsidTr="00B97B9A">
        <w:trPr>
          <w:trHeight w:val="519"/>
        </w:trPr>
        <w:tc>
          <w:tcPr>
            <w:tcW w:w="3600" w:type="dxa"/>
            <w:shd w:val="clear" w:color="auto" w:fill="BFBFBF"/>
            <w:vAlign w:val="center"/>
          </w:tcPr>
          <w:p w14:paraId="39C347B8" w14:textId="77777777" w:rsidR="00B97B9A" w:rsidRPr="00B97B9A" w:rsidRDefault="00B97B9A" w:rsidP="00B97B9A">
            <w:pPr>
              <w:widowControl w:val="0"/>
              <w:tabs>
                <w:tab w:val="left" w:pos="3969"/>
              </w:tabs>
              <w:spacing w:after="0" w:line="240" w:lineRule="auto"/>
              <w:rPr>
                <w:rFonts w:ascii="Calibri" w:eastAsia="Times New Roman" w:hAnsi="Calibri" w:cs="Calibri"/>
                <w:b/>
                <w:kern w:val="0"/>
                <w:sz w:val="24"/>
                <w:szCs w:val="24"/>
                <w:lang w:val="en-CA"/>
                <w14:ligatures w14:val="none"/>
              </w:rPr>
            </w:pPr>
            <w:r w:rsidRPr="00B97B9A">
              <w:rPr>
                <w:rFonts w:ascii="Calibri" w:eastAsia="Times New Roman" w:hAnsi="Calibri" w:cs="Calibri"/>
                <w:b/>
                <w:kern w:val="0"/>
                <w:sz w:val="24"/>
                <w:szCs w:val="24"/>
                <w:lang w:val="en-CA"/>
                <w14:ligatures w14:val="none"/>
              </w:rPr>
              <w:t>Date Prepared by CPRC</w:t>
            </w:r>
          </w:p>
        </w:tc>
        <w:tc>
          <w:tcPr>
            <w:tcW w:w="6465" w:type="dxa"/>
            <w:vAlign w:val="center"/>
          </w:tcPr>
          <w:p w14:paraId="13A334C3" w14:textId="77777777" w:rsidR="00B97B9A" w:rsidRPr="00B97B9A" w:rsidRDefault="00B97B9A" w:rsidP="00B97B9A">
            <w:pPr>
              <w:widowControl w:val="0"/>
              <w:tabs>
                <w:tab w:val="left" w:pos="3969"/>
              </w:tabs>
              <w:spacing w:after="0" w:line="240" w:lineRule="auto"/>
              <w:rPr>
                <w:rFonts w:ascii="Calibri" w:eastAsia="Times New Roman" w:hAnsi="Calibri" w:cs="Calibri"/>
                <w:kern w:val="0"/>
                <w:sz w:val="24"/>
                <w:szCs w:val="24"/>
                <w:highlight w:val="yellow"/>
                <w:lang w:val="en-CA"/>
                <w14:ligatures w14:val="none"/>
              </w:rPr>
            </w:pPr>
            <w:r w:rsidRPr="00B97B9A">
              <w:rPr>
                <w:rFonts w:ascii="Calibri" w:eastAsia="Times New Roman" w:hAnsi="Calibri" w:cs="Calibri"/>
                <w:kern w:val="0"/>
                <w:sz w:val="24"/>
                <w:szCs w:val="24"/>
                <w:lang w:val="en-CA"/>
                <w14:ligatures w14:val="none"/>
              </w:rPr>
              <w:t>October 29, 2025</w:t>
            </w:r>
          </w:p>
        </w:tc>
      </w:tr>
      <w:tr w:rsidR="00B97B9A" w:rsidRPr="00B97B9A" w14:paraId="06E11E00" w14:textId="77777777" w:rsidTr="00B97B9A">
        <w:tc>
          <w:tcPr>
            <w:tcW w:w="3600" w:type="dxa"/>
            <w:shd w:val="clear" w:color="auto" w:fill="BFBFBF"/>
            <w:vAlign w:val="center"/>
          </w:tcPr>
          <w:p w14:paraId="6AEE568A" w14:textId="77777777" w:rsidR="00B97B9A" w:rsidRPr="00B97B9A" w:rsidRDefault="00B97B9A" w:rsidP="00B97B9A">
            <w:pPr>
              <w:widowControl w:val="0"/>
              <w:tabs>
                <w:tab w:val="left" w:pos="3969"/>
              </w:tabs>
              <w:spacing w:after="0" w:line="240" w:lineRule="auto"/>
              <w:rPr>
                <w:rFonts w:ascii="Calibri" w:eastAsia="Times New Roman" w:hAnsi="Calibri" w:cs="Calibri"/>
                <w:b/>
                <w:kern w:val="0"/>
                <w:sz w:val="24"/>
                <w:szCs w:val="24"/>
                <w:lang w:val="en-CA"/>
                <w14:ligatures w14:val="none"/>
              </w:rPr>
            </w:pPr>
            <w:r w:rsidRPr="00B97B9A">
              <w:rPr>
                <w:rFonts w:ascii="Calibri" w:eastAsia="Times New Roman" w:hAnsi="Calibri" w:cs="Calibri"/>
                <w:b/>
                <w:kern w:val="0"/>
                <w:sz w:val="24"/>
                <w:szCs w:val="24"/>
                <w:lang w:val="en-CA"/>
                <w14:ligatures w14:val="none"/>
              </w:rPr>
              <w:t>Date Approved by Provost &amp; VP Academic</w:t>
            </w:r>
          </w:p>
        </w:tc>
        <w:tc>
          <w:tcPr>
            <w:tcW w:w="6465" w:type="dxa"/>
            <w:vAlign w:val="center"/>
          </w:tcPr>
          <w:p w14:paraId="547AD242" w14:textId="77777777" w:rsidR="00B97B9A" w:rsidRPr="00B97B9A" w:rsidRDefault="00B97B9A" w:rsidP="00B97B9A">
            <w:pPr>
              <w:widowControl w:val="0"/>
              <w:tabs>
                <w:tab w:val="left" w:pos="3969"/>
              </w:tabs>
              <w:spacing w:after="0" w:line="240" w:lineRule="auto"/>
              <w:rPr>
                <w:rFonts w:ascii="Calibri" w:eastAsia="Times New Roman" w:hAnsi="Calibri" w:cs="Calibri"/>
                <w:bCs/>
                <w:kern w:val="0"/>
                <w:sz w:val="24"/>
                <w:szCs w:val="24"/>
                <w:lang w:val="en-CA"/>
                <w14:ligatures w14:val="none"/>
              </w:rPr>
            </w:pPr>
            <w:r w:rsidRPr="00B97B9A">
              <w:rPr>
                <w:rFonts w:ascii="Calibri" w:eastAsia="Times New Roman" w:hAnsi="Calibri" w:cs="Calibri"/>
                <w:bCs/>
                <w:kern w:val="0"/>
                <w:sz w:val="24"/>
                <w:szCs w:val="24"/>
                <w:lang w:val="en-CA"/>
                <w14:ligatures w14:val="none"/>
              </w:rPr>
              <w:t>Nov 6, 2025</w:t>
            </w:r>
          </w:p>
        </w:tc>
      </w:tr>
      <w:tr w:rsidR="00B97B9A" w:rsidRPr="00B97B9A" w14:paraId="542D66B3" w14:textId="77777777" w:rsidTr="00B97B9A">
        <w:trPr>
          <w:trHeight w:val="593"/>
        </w:trPr>
        <w:tc>
          <w:tcPr>
            <w:tcW w:w="3600" w:type="dxa"/>
            <w:shd w:val="clear" w:color="auto" w:fill="BFBFBF"/>
            <w:vAlign w:val="center"/>
          </w:tcPr>
          <w:p w14:paraId="05488852" w14:textId="77777777" w:rsidR="00B97B9A" w:rsidRPr="00B97B9A" w:rsidRDefault="00B97B9A" w:rsidP="00B97B9A">
            <w:pPr>
              <w:widowControl w:val="0"/>
              <w:tabs>
                <w:tab w:val="left" w:pos="3969"/>
              </w:tabs>
              <w:spacing w:after="0" w:line="240" w:lineRule="auto"/>
              <w:rPr>
                <w:rFonts w:ascii="Calibri" w:eastAsia="Times New Roman" w:hAnsi="Calibri" w:cs="Calibri"/>
                <w:b/>
                <w:kern w:val="0"/>
                <w:sz w:val="24"/>
                <w:szCs w:val="24"/>
                <w:lang w:val="en-CA"/>
                <w14:ligatures w14:val="none"/>
              </w:rPr>
            </w:pPr>
            <w:r w:rsidRPr="00B97B9A">
              <w:rPr>
                <w:rFonts w:ascii="Calibri" w:eastAsia="Times New Roman" w:hAnsi="Calibri" w:cs="Calibri"/>
                <w:b/>
                <w:kern w:val="0"/>
                <w:sz w:val="24"/>
                <w:szCs w:val="24"/>
                <w:lang w:val="en-CA"/>
                <w14:ligatures w14:val="none"/>
              </w:rPr>
              <w:t>Signature of Provost &amp; VP Academic</w:t>
            </w:r>
          </w:p>
        </w:tc>
        <w:tc>
          <w:tcPr>
            <w:tcW w:w="6465" w:type="dxa"/>
          </w:tcPr>
          <w:p w14:paraId="4AA26C9C" w14:textId="77777777" w:rsidR="00B97B9A" w:rsidRPr="00B97B9A" w:rsidRDefault="00B97B9A" w:rsidP="00B97B9A">
            <w:pPr>
              <w:widowControl w:val="0"/>
              <w:tabs>
                <w:tab w:val="left" w:pos="3969"/>
              </w:tabs>
              <w:spacing w:after="0" w:line="240" w:lineRule="auto"/>
              <w:rPr>
                <w:rFonts w:ascii="Calibri" w:eastAsia="Times New Roman" w:hAnsi="Calibri" w:cs="Calibri"/>
                <w:b/>
                <w:kern w:val="0"/>
                <w:sz w:val="20"/>
                <w:szCs w:val="20"/>
                <w:lang w:val="en-CA"/>
                <w14:ligatures w14:val="none"/>
              </w:rPr>
            </w:pPr>
            <w:r w:rsidRPr="00B97B9A">
              <w:rPr>
                <w:rFonts w:ascii="Calibri" w:eastAsia="Times New Roman" w:hAnsi="Calibri" w:cs="Calibri"/>
                <w:b/>
                <w:noProof/>
                <w:kern w:val="0"/>
                <w:sz w:val="20"/>
                <w:szCs w:val="20"/>
                <w:lang w:val="en-CA"/>
                <w14:ligatures w14:val="none"/>
              </w:rPr>
              <w:drawing>
                <wp:inline distT="0" distB="0" distL="0" distR="0" wp14:anchorId="12C52594" wp14:editId="303F613A">
                  <wp:extent cx="1285875" cy="354819"/>
                  <wp:effectExtent l="0" t="0" r="0" b="7620"/>
                  <wp:docPr id="873564184" name="Picture 1" descr="A signature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64184" name="Picture 1" descr="A signature of a bird&#10;&#10;AI-generated content may be incorrect."/>
                          <pic:cNvPicPr/>
                        </pic:nvPicPr>
                        <pic:blipFill>
                          <a:blip r:embed="rId6"/>
                          <a:stretch>
                            <a:fillRect/>
                          </a:stretch>
                        </pic:blipFill>
                        <pic:spPr>
                          <a:xfrm>
                            <a:off x="0" y="0"/>
                            <a:ext cx="1304441" cy="359942"/>
                          </a:xfrm>
                          <a:prstGeom prst="rect">
                            <a:avLst/>
                          </a:prstGeom>
                        </pic:spPr>
                      </pic:pic>
                    </a:graphicData>
                  </a:graphic>
                </wp:inline>
              </w:drawing>
            </w:r>
          </w:p>
        </w:tc>
      </w:tr>
    </w:tbl>
    <w:p w14:paraId="6CC9CC8C" w14:textId="77777777" w:rsidR="00B97B9A" w:rsidRPr="00B97B9A" w:rsidRDefault="00B97B9A" w:rsidP="00B97B9A">
      <w:pPr>
        <w:widowControl w:val="0"/>
        <w:spacing w:after="0" w:line="240" w:lineRule="auto"/>
        <w:rPr>
          <w:rFonts w:ascii="Calibri" w:eastAsia="Calibri" w:hAnsi="Calibri" w:cs="Calibri"/>
          <w:kern w:val="0"/>
          <w:sz w:val="24"/>
          <w:szCs w:val="24"/>
          <w14:ligatures w14:val="none"/>
        </w:rPr>
      </w:pPr>
    </w:p>
    <w:p w14:paraId="14B909CD" w14:textId="77777777" w:rsidR="00B97B9A" w:rsidRPr="00B97B9A" w:rsidRDefault="00B97B9A" w:rsidP="00B97B9A">
      <w:pPr>
        <w:widowControl w:val="0"/>
        <w:spacing w:after="0" w:line="240" w:lineRule="auto"/>
        <w:rPr>
          <w:rFonts w:ascii="Calibri" w:eastAsia="Calibri" w:hAnsi="Calibri" w:cs="Calibri"/>
          <w:kern w:val="0"/>
          <w:sz w:val="24"/>
          <w:szCs w:val="24"/>
          <w14:ligatures w14:val="none"/>
        </w:rPr>
      </w:pPr>
      <w:r w:rsidRPr="00B97B9A">
        <w:rPr>
          <w:rFonts w:ascii="Calibri" w:eastAsia="Calibri" w:hAnsi="Calibri" w:cs="Calibri"/>
          <w:kern w:val="0"/>
          <w:sz w:val="24"/>
          <w:szCs w:val="24"/>
          <w14:ligatures w14:val="none"/>
        </w:rPr>
        <w:t xml:space="preserve">Trent’s Forensic Science programs blend theoretical knowledge with hands-on learning, providing students with access to expert faculty, advanced laboratories, and a state-of-the-art crime scene facility. These programs are designed to build both the skills and confidence needed to succeed in the field. Unlike many other programs in Canada, Trent places </w:t>
      </w:r>
      <w:r w:rsidRPr="00B97B9A">
        <w:rPr>
          <w:rFonts w:ascii="Calibri" w:eastAsia="MS Mincho" w:hAnsi="Calibri" w:cs="Arial"/>
          <w:kern w:val="0"/>
          <w:sz w:val="24"/>
          <w:szCs w:val="24"/>
          <w:lang w:val="en-CA"/>
          <w14:ligatures w14:val="none"/>
        </w:rPr>
        <w:t>a strong emphasis on the legal dimensions of forensic science, offering a curriculum that integrates science with law-focused courses.</w:t>
      </w:r>
    </w:p>
    <w:p w14:paraId="19B9C987" w14:textId="77777777" w:rsidR="00B97B9A" w:rsidRPr="00B97B9A" w:rsidRDefault="00B97B9A" w:rsidP="00B97B9A">
      <w:pPr>
        <w:widowControl w:val="0"/>
        <w:spacing w:after="0" w:line="240" w:lineRule="auto"/>
        <w:rPr>
          <w:rFonts w:ascii="Calibri" w:eastAsia="MS Mincho" w:hAnsi="Calibri" w:cs="Arial"/>
          <w:kern w:val="0"/>
          <w:sz w:val="24"/>
          <w:szCs w:val="24"/>
          <w:lang w:val="en-CA"/>
          <w14:ligatures w14:val="none"/>
        </w:rPr>
      </w:pPr>
    </w:p>
    <w:p w14:paraId="07750189" w14:textId="77777777" w:rsidR="00B97B9A" w:rsidRPr="00B97B9A" w:rsidRDefault="00B97B9A" w:rsidP="00B97B9A">
      <w:pPr>
        <w:widowControl w:val="0"/>
        <w:spacing w:after="0" w:line="240" w:lineRule="auto"/>
        <w:rPr>
          <w:rFonts w:ascii="Calibri" w:eastAsia="Calibri" w:hAnsi="Calibri" w:cs="Calibri"/>
          <w:kern w:val="0"/>
          <w:sz w:val="24"/>
          <w:szCs w:val="24"/>
          <w:lang w:val="en-CA"/>
          <w14:ligatures w14:val="none"/>
        </w:rPr>
      </w:pPr>
      <w:r w:rsidRPr="00B97B9A">
        <w:rPr>
          <w:rFonts w:ascii="Calibri" w:eastAsia="Calibri" w:hAnsi="Calibri" w:cs="Calibri"/>
          <w:kern w:val="0"/>
          <w:sz w:val="24"/>
          <w:szCs w:val="24"/>
          <w:lang w:val="en-CA"/>
          <w14:ligatures w14:val="none"/>
        </w:rPr>
        <w:t xml:space="preserve">The Department of Forensic Science at Trent University offers a BSc in Forensic Science, BSc in Forensic Biology, BSc in Forensic Chemistry, and a MSc in Forensic Science. </w:t>
      </w:r>
    </w:p>
    <w:p w14:paraId="2EC88ECE" w14:textId="77777777" w:rsidR="00B97B9A" w:rsidRPr="00B97B9A" w:rsidRDefault="00B97B9A" w:rsidP="00B97B9A">
      <w:pPr>
        <w:widowControl w:val="0"/>
        <w:spacing w:after="0" w:line="240" w:lineRule="auto"/>
        <w:rPr>
          <w:rFonts w:ascii="Calibri" w:eastAsia="MS Mincho" w:hAnsi="Calibri" w:cs="Arial"/>
          <w:kern w:val="0"/>
          <w:sz w:val="24"/>
          <w:szCs w:val="24"/>
          <w:lang w:val="en-CA"/>
          <w14:ligatures w14:val="none"/>
        </w:rPr>
      </w:pPr>
    </w:p>
    <w:p w14:paraId="5F1B4ADA" w14:textId="77777777" w:rsidR="00B97B9A" w:rsidRPr="00B97B9A" w:rsidRDefault="00B97B9A" w:rsidP="00B97B9A">
      <w:pPr>
        <w:widowControl w:val="0"/>
        <w:spacing w:after="0" w:line="240" w:lineRule="auto"/>
        <w:contextualSpacing/>
        <w:rPr>
          <w:rFonts w:ascii="Calibri" w:eastAsia="MS Mincho" w:hAnsi="Calibri" w:cs="Times New Roman"/>
          <w:kern w:val="0"/>
          <w:sz w:val="24"/>
          <w:szCs w:val="24"/>
          <w:lang w:val="en"/>
          <w14:ligatures w14:val="none"/>
        </w:rPr>
      </w:pPr>
      <w:r w:rsidRPr="00B97B9A">
        <w:rPr>
          <w:rFonts w:ascii="Calibri" w:eastAsia="MS Mincho" w:hAnsi="Calibri" w:cs="Times New Roman"/>
          <w:kern w:val="0"/>
          <w:sz w:val="24"/>
          <w:szCs w:val="24"/>
          <w:lang w:val="en-CA"/>
          <w14:ligatures w14:val="none"/>
        </w:rPr>
        <w:lastRenderedPageBreak/>
        <w:t xml:space="preserve">The </w:t>
      </w:r>
      <w:r w:rsidRPr="00B97B9A">
        <w:rPr>
          <w:rFonts w:ascii="Calibri" w:eastAsia="MS Mincho" w:hAnsi="Calibri" w:cs="Times New Roman"/>
          <w:kern w:val="0"/>
          <w:sz w:val="24"/>
          <w:szCs w:val="24"/>
          <w:u w:val="single"/>
          <w:lang w:val="en-CA"/>
          <w14:ligatures w14:val="none"/>
        </w:rPr>
        <w:t>BSc Forensic Science</w:t>
      </w:r>
      <w:r w:rsidRPr="00B97B9A">
        <w:rPr>
          <w:rFonts w:ascii="Calibri" w:eastAsia="MS Mincho" w:hAnsi="Calibri" w:cs="Times New Roman"/>
          <w:kern w:val="0"/>
          <w:sz w:val="24"/>
          <w:szCs w:val="24"/>
          <w:lang w:val="en-CA"/>
          <w14:ligatures w14:val="none"/>
        </w:rPr>
        <w:t xml:space="preserve"> offers students a solid understanding of fundamental (physics, chemistry, biology) and applied sciences. S</w:t>
      </w:r>
      <w:r w:rsidRPr="00B97B9A">
        <w:rPr>
          <w:rFonts w:ascii="Calibri" w:eastAsia="MS Mincho" w:hAnsi="Calibri" w:cs="Times New Roman"/>
          <w:kern w:val="0"/>
          <w:sz w:val="24"/>
          <w:szCs w:val="24"/>
          <w:lang w:val="en"/>
          <w14:ligatures w14:val="none"/>
        </w:rPr>
        <w:t>tudents can personalize their degree by incorporating other related areas of interest through selection of electives</w:t>
      </w:r>
      <w:r w:rsidRPr="00B97B9A">
        <w:rPr>
          <w:rFonts w:ascii="Calibri" w:eastAsia="MS Mincho" w:hAnsi="Calibri" w:cs="Times New Roman"/>
          <w:kern w:val="0"/>
          <w:sz w:val="24"/>
          <w:szCs w:val="24"/>
          <w:lang w:val="en-CA"/>
          <w14:ligatures w14:val="none"/>
        </w:rPr>
        <w:t>.</w:t>
      </w:r>
    </w:p>
    <w:p w14:paraId="35137B1E" w14:textId="77777777" w:rsidR="00B97B9A" w:rsidRPr="00B97B9A" w:rsidRDefault="00B97B9A" w:rsidP="00B97B9A">
      <w:pPr>
        <w:widowControl w:val="0"/>
        <w:spacing w:after="0" w:line="240" w:lineRule="auto"/>
        <w:rPr>
          <w:rFonts w:ascii="Calibri" w:eastAsia="Times New Roman" w:hAnsi="Calibri" w:cs="Calibri"/>
          <w:b/>
          <w:kern w:val="0"/>
          <w:sz w:val="24"/>
          <w:szCs w:val="24"/>
          <w:lang w:val="en-CA"/>
          <w14:ligatures w14:val="none"/>
        </w:rPr>
      </w:pPr>
    </w:p>
    <w:p w14:paraId="4766F348" w14:textId="77777777" w:rsidR="00B97B9A" w:rsidRPr="00B97B9A" w:rsidRDefault="00B97B9A" w:rsidP="00B97B9A">
      <w:pPr>
        <w:widowControl w:val="0"/>
        <w:spacing w:after="0" w:line="240" w:lineRule="auto"/>
        <w:contextualSpacing/>
        <w:rPr>
          <w:rFonts w:ascii="Calibri" w:eastAsia="MS Mincho" w:hAnsi="Calibri" w:cs="Times New Roman"/>
          <w:kern w:val="0"/>
          <w:sz w:val="24"/>
          <w:szCs w:val="24"/>
          <w:lang w:val="en-CA"/>
          <w14:ligatures w14:val="none"/>
        </w:rPr>
      </w:pPr>
      <w:r w:rsidRPr="00B97B9A">
        <w:rPr>
          <w:rFonts w:ascii="Calibri" w:eastAsia="MS Mincho" w:hAnsi="Calibri" w:cs="Times New Roman"/>
          <w:kern w:val="0"/>
          <w:sz w:val="24"/>
          <w:szCs w:val="24"/>
          <w:lang w:val="en-CA"/>
          <w14:ligatures w14:val="none"/>
        </w:rPr>
        <w:t xml:space="preserve">The </w:t>
      </w:r>
      <w:r w:rsidRPr="00B97B9A">
        <w:rPr>
          <w:rFonts w:ascii="Calibri" w:eastAsia="MS Mincho" w:hAnsi="Calibri" w:cs="Times New Roman"/>
          <w:kern w:val="0"/>
          <w:sz w:val="24"/>
          <w:szCs w:val="24"/>
          <w:u w:val="single"/>
          <w:lang w:val="en-CA"/>
          <w14:ligatures w14:val="none"/>
        </w:rPr>
        <w:t>BSc Forensic Chemistry</w:t>
      </w:r>
      <w:r w:rsidRPr="00B97B9A">
        <w:rPr>
          <w:rFonts w:ascii="Calibri" w:eastAsia="MS Mincho" w:hAnsi="Calibri" w:cs="Times New Roman"/>
          <w:kern w:val="0"/>
          <w:sz w:val="24"/>
          <w:szCs w:val="24"/>
          <w:lang w:val="en-CA"/>
          <w14:ligatures w14:val="none"/>
        </w:rPr>
        <w:t xml:space="preserve"> gives students a comprehensive understanding of all branches of chemistry (physical, organic, inorganic, biochemistry) with a specific focus in analytical and materials chemistry. Courses in forensic science and law complement their studies in chemistry, building their ability to communicate on forensic and legal matters relating to chemical analysis. </w:t>
      </w:r>
    </w:p>
    <w:p w14:paraId="538FF2A3" w14:textId="77777777" w:rsidR="00B97B9A" w:rsidRPr="00B97B9A" w:rsidRDefault="00B97B9A" w:rsidP="00B97B9A">
      <w:pPr>
        <w:widowControl w:val="0"/>
        <w:spacing w:after="0" w:line="240" w:lineRule="auto"/>
        <w:rPr>
          <w:rFonts w:ascii="Calibri" w:eastAsia="Times New Roman" w:hAnsi="Calibri" w:cs="Calibri"/>
          <w:b/>
          <w:kern w:val="0"/>
          <w:sz w:val="24"/>
          <w:szCs w:val="24"/>
          <w:lang w:val="en-CA"/>
          <w14:ligatures w14:val="none"/>
        </w:rPr>
      </w:pPr>
    </w:p>
    <w:p w14:paraId="545C3D1E" w14:textId="77777777" w:rsidR="00B97B9A" w:rsidRPr="00B97B9A" w:rsidRDefault="00B97B9A" w:rsidP="00B97B9A">
      <w:pPr>
        <w:widowControl w:val="0"/>
        <w:spacing w:after="0" w:line="240" w:lineRule="auto"/>
        <w:contextualSpacing/>
        <w:rPr>
          <w:rFonts w:ascii="Calibri" w:eastAsia="MS Mincho" w:hAnsi="Calibri" w:cs="Times New Roman"/>
          <w:kern w:val="0"/>
          <w:sz w:val="24"/>
          <w:szCs w:val="24"/>
          <w:lang w:val="en-CA"/>
          <w14:ligatures w14:val="none"/>
        </w:rPr>
      </w:pPr>
      <w:r w:rsidRPr="00B97B9A">
        <w:rPr>
          <w:rFonts w:ascii="Calibri" w:eastAsia="MS Mincho" w:hAnsi="Calibri" w:cs="Times New Roman"/>
          <w:kern w:val="0"/>
          <w:sz w:val="24"/>
          <w:szCs w:val="24"/>
          <w:lang w:val="en-CA"/>
          <w14:ligatures w14:val="none"/>
        </w:rPr>
        <w:t xml:space="preserve">The </w:t>
      </w:r>
      <w:r w:rsidRPr="00B97B9A">
        <w:rPr>
          <w:rFonts w:ascii="Calibri" w:eastAsia="MS Mincho" w:hAnsi="Calibri" w:cs="Times New Roman"/>
          <w:kern w:val="0"/>
          <w:sz w:val="24"/>
          <w:szCs w:val="24"/>
          <w:u w:val="single"/>
          <w:lang w:val="en-CA"/>
          <w14:ligatures w14:val="none"/>
        </w:rPr>
        <w:t>BSc Forensic Biology</w:t>
      </w:r>
      <w:r w:rsidRPr="00B97B9A">
        <w:rPr>
          <w:rFonts w:ascii="Calibri" w:eastAsia="MS Mincho" w:hAnsi="Calibri" w:cs="Times New Roman"/>
          <w:kern w:val="0"/>
          <w:sz w:val="24"/>
          <w:szCs w:val="24"/>
          <w:lang w:val="en-CA"/>
          <w14:ligatures w14:val="none"/>
        </w:rPr>
        <w:t xml:space="preserve"> is a</w:t>
      </w:r>
      <w:r w:rsidRPr="00B97B9A">
        <w:rPr>
          <w:rFonts w:ascii="Calibri" w:eastAsia="MS Mincho" w:hAnsi="Calibri" w:cs="Times New Roman"/>
          <w:kern w:val="0"/>
          <w:sz w:val="24"/>
          <w:szCs w:val="24"/>
          <w:lang w:val="en"/>
          <w14:ligatures w14:val="none"/>
        </w:rPr>
        <w:t xml:space="preserve"> competitive direct-entry degree that </w:t>
      </w:r>
      <w:r w:rsidRPr="00B97B9A">
        <w:rPr>
          <w:rFonts w:ascii="Calibri" w:eastAsia="MS Mincho" w:hAnsi="Calibri" w:cs="Times New Roman"/>
          <w:kern w:val="0"/>
          <w:sz w:val="24"/>
          <w:szCs w:val="24"/>
          <w:lang w:val="en-CA"/>
          <w14:ligatures w14:val="none"/>
        </w:rPr>
        <w:t xml:space="preserve">gives students a solid understanding in biology, and builds legal knowledge with expert faculty in the classroom and state-of-the-art labs. Students gain hands on experience in DNA analysis with in both a human and wildlife context. </w:t>
      </w:r>
    </w:p>
    <w:p w14:paraId="71A182EF" w14:textId="77777777" w:rsidR="00B97B9A" w:rsidRPr="00B97B9A" w:rsidRDefault="00B97B9A" w:rsidP="00B97B9A">
      <w:pPr>
        <w:widowControl w:val="0"/>
        <w:spacing w:after="0" w:line="240" w:lineRule="auto"/>
        <w:rPr>
          <w:rFonts w:ascii="Calibri" w:eastAsia="Times New Roman" w:hAnsi="Calibri" w:cs="Calibri"/>
          <w:b/>
          <w:kern w:val="0"/>
          <w:sz w:val="24"/>
          <w:szCs w:val="24"/>
          <w:lang w:val="en-CA"/>
          <w14:ligatures w14:val="none"/>
        </w:rPr>
      </w:pPr>
    </w:p>
    <w:p w14:paraId="5C28FF43" w14:textId="77777777" w:rsidR="00B97B9A" w:rsidRPr="00B97B9A" w:rsidRDefault="00B97B9A" w:rsidP="00B97B9A">
      <w:pPr>
        <w:widowControl w:val="0"/>
        <w:spacing w:after="0" w:line="240" w:lineRule="auto"/>
        <w:contextualSpacing/>
        <w:rPr>
          <w:rFonts w:ascii="Calibri" w:eastAsia="MS Mincho" w:hAnsi="Calibri" w:cs="Times New Roman"/>
          <w:kern w:val="0"/>
          <w:sz w:val="24"/>
          <w:szCs w:val="24"/>
          <w:lang w:val="en-CA"/>
          <w14:ligatures w14:val="none"/>
        </w:rPr>
      </w:pPr>
      <w:r w:rsidRPr="00B97B9A">
        <w:rPr>
          <w:rFonts w:ascii="Calibri" w:eastAsia="MS Mincho" w:hAnsi="Calibri" w:cs="Times New Roman"/>
          <w:kern w:val="0"/>
          <w:sz w:val="24"/>
          <w:szCs w:val="24"/>
          <w:lang w:val="en-CA"/>
          <w14:ligatures w14:val="none"/>
        </w:rPr>
        <w:t xml:space="preserve">The </w:t>
      </w:r>
      <w:r w:rsidRPr="00B97B9A">
        <w:rPr>
          <w:rFonts w:ascii="Calibri" w:eastAsia="MS Mincho" w:hAnsi="Calibri" w:cs="Times New Roman"/>
          <w:kern w:val="0"/>
          <w:sz w:val="24"/>
          <w:szCs w:val="24"/>
          <w:u w:val="single"/>
          <w:lang w:val="en-CA"/>
          <w14:ligatures w14:val="none"/>
        </w:rPr>
        <w:t>MSc Forensic Science</w:t>
      </w:r>
      <w:r w:rsidRPr="00B97B9A">
        <w:rPr>
          <w:rFonts w:ascii="Calibri" w:eastAsia="MS Mincho" w:hAnsi="Calibri" w:cs="Times New Roman"/>
          <w:kern w:val="0"/>
          <w:sz w:val="24"/>
          <w:szCs w:val="24"/>
          <w:lang w:val="en-CA"/>
          <w14:ligatures w14:val="none"/>
        </w:rPr>
        <w:t xml:space="preserve"> is a 12-month program comprised of three, 4-month terms. There are two different program streams: course-based and Major Research Paper (MRP), with the major differences being the length of the professional placement and scope of the research project. </w:t>
      </w:r>
    </w:p>
    <w:p w14:paraId="2BD591AC" w14:textId="77777777" w:rsidR="00B97B9A" w:rsidRPr="00B97B9A" w:rsidRDefault="00B97B9A" w:rsidP="00B97B9A">
      <w:pPr>
        <w:widowControl w:val="0"/>
        <w:spacing w:after="0" w:line="240" w:lineRule="auto"/>
        <w:rPr>
          <w:rFonts w:ascii="Calibri" w:eastAsia="Times New Roman" w:hAnsi="Calibri" w:cs="Calibri"/>
          <w:b/>
          <w:kern w:val="0"/>
          <w:sz w:val="24"/>
          <w:szCs w:val="24"/>
          <w:lang w:val="en-CA"/>
          <w14:ligatures w14:val="none"/>
        </w:rPr>
      </w:pPr>
    </w:p>
    <w:p w14:paraId="3B422F47" w14:textId="77777777" w:rsidR="00B97B9A" w:rsidRPr="00B97B9A" w:rsidRDefault="00B97B9A" w:rsidP="00B97B9A">
      <w:pPr>
        <w:widowControl w:val="0"/>
        <w:spacing w:after="0" w:line="240" w:lineRule="auto"/>
        <w:rPr>
          <w:rFonts w:ascii="Calibri" w:eastAsia="Times New Roman" w:hAnsi="Calibri" w:cs="Calibri"/>
          <w:b/>
          <w:kern w:val="0"/>
          <w:sz w:val="24"/>
          <w:szCs w:val="24"/>
          <w:lang w:val="en-CA"/>
          <w14:ligatures w14:val="none"/>
        </w:rPr>
      </w:pPr>
      <w:r w:rsidRPr="00B97B9A">
        <w:rPr>
          <w:rFonts w:ascii="Calibri" w:eastAsia="Times New Roman" w:hAnsi="Calibri" w:cs="Calibri"/>
          <w:b/>
          <w:kern w:val="0"/>
          <w:sz w:val="24"/>
          <w:szCs w:val="24"/>
          <w:lang w:val="en-CA"/>
          <w14:ligatures w14:val="none"/>
        </w:rPr>
        <w:t>Summary of Process</w:t>
      </w:r>
    </w:p>
    <w:p w14:paraId="751C8EAE" w14:textId="77777777" w:rsidR="00B97B9A" w:rsidRPr="00B97B9A" w:rsidRDefault="00B97B9A" w:rsidP="00B97B9A">
      <w:pPr>
        <w:widowControl w:val="0"/>
        <w:tabs>
          <w:tab w:val="left" w:pos="3969"/>
        </w:tabs>
        <w:spacing w:after="0" w:line="240" w:lineRule="auto"/>
        <w:rPr>
          <w:rFonts w:ascii="Calibri" w:eastAsia="Times New Roman" w:hAnsi="Calibri" w:cs="Calibri"/>
          <w:kern w:val="0"/>
          <w:sz w:val="24"/>
          <w:szCs w:val="24"/>
          <w:lang w:val="en-CA"/>
          <w14:ligatures w14:val="none"/>
        </w:rPr>
      </w:pPr>
    </w:p>
    <w:p w14:paraId="639AABE2" w14:textId="77777777" w:rsidR="00B97B9A" w:rsidRPr="00B97B9A" w:rsidRDefault="00B97B9A" w:rsidP="00B97B9A">
      <w:pPr>
        <w:widowControl w:val="0"/>
        <w:spacing w:after="0" w:line="240" w:lineRule="auto"/>
        <w:rPr>
          <w:rFonts w:ascii="Calibri" w:eastAsia="Calibri" w:hAnsi="Calibri" w:cs="Times New Roman"/>
          <w:kern w:val="0"/>
          <w:sz w:val="24"/>
          <w:szCs w:val="24"/>
          <w:lang w:val="en-CA"/>
          <w14:ligatures w14:val="none"/>
        </w:rPr>
      </w:pPr>
      <w:r w:rsidRPr="00B97B9A">
        <w:rPr>
          <w:rFonts w:ascii="Calibri" w:eastAsia="Calibri" w:hAnsi="Calibri" w:cs="Calibri"/>
          <w:kern w:val="0"/>
          <w:sz w:val="24"/>
          <w:szCs w:val="24"/>
          <w:lang w:eastAsia="zh-CN"/>
          <w14:ligatures w14:val="none"/>
        </w:rPr>
        <w:t xml:space="preserve">During the 2024-2025 academic year, the </w:t>
      </w:r>
      <w:r w:rsidRPr="00B97B9A">
        <w:rPr>
          <w:rFonts w:ascii="Calibri" w:eastAsia="Calibri" w:hAnsi="Calibri" w:cs="Calibri"/>
          <w:bCs/>
          <w:kern w:val="0"/>
          <w:sz w:val="24"/>
          <w:szCs w:val="24"/>
          <w:lang w:val="en-CA" w:eastAsia="zh-CN"/>
          <w14:ligatures w14:val="none"/>
        </w:rPr>
        <w:t xml:space="preserve">FRSC programs </w:t>
      </w:r>
      <w:r w:rsidRPr="00B97B9A">
        <w:rPr>
          <w:rFonts w:ascii="Calibri" w:eastAsia="Calibri" w:hAnsi="Calibri" w:cs="Calibri"/>
          <w:kern w:val="0"/>
          <w:sz w:val="24"/>
          <w:szCs w:val="24"/>
          <w:lang w:eastAsia="zh-CN"/>
          <w14:ligatures w14:val="none"/>
        </w:rPr>
        <w:t>underwent a review.</w:t>
      </w:r>
      <w:r w:rsidRPr="00B97B9A">
        <w:rPr>
          <w:rFonts w:ascii="Calibri" w:eastAsia="Times New Roman" w:hAnsi="Calibri" w:cs="Calibri"/>
          <w:kern w:val="0"/>
          <w:sz w:val="24"/>
          <w:szCs w:val="24"/>
          <w14:ligatures w14:val="none"/>
        </w:rPr>
        <w:t xml:space="preserve"> Three </w:t>
      </w:r>
      <w:r w:rsidRPr="00B97B9A">
        <w:rPr>
          <w:rFonts w:ascii="Calibri" w:eastAsia="Times New Roman" w:hAnsi="Calibri" w:cs="Calibri"/>
          <w:noProof/>
          <w:kern w:val="0"/>
          <w:sz w:val="24"/>
          <w:szCs w:val="24"/>
          <w14:ligatures w14:val="none"/>
        </w:rPr>
        <w:t>arm</w:t>
      </w:r>
      <w:r w:rsidRPr="00B97B9A">
        <w:rPr>
          <w:rFonts w:ascii="Calibri" w:eastAsia="Times New Roman" w:hAnsi="Calibri" w:cs="Calibri"/>
          <w:kern w:val="0"/>
          <w:sz w:val="24"/>
          <w:szCs w:val="24"/>
          <w14:ligatures w14:val="none"/>
        </w:rPr>
        <w:t>’s-length external reviewers (</w:t>
      </w:r>
      <w:r w:rsidRPr="00B97B9A">
        <w:rPr>
          <w:rFonts w:ascii="Calibri" w:eastAsia="Calibri" w:hAnsi="Calibri" w:cs="Times New Roman"/>
          <w:kern w:val="0"/>
          <w:sz w:val="24"/>
          <w:szCs w:val="24"/>
          <w:lang w:val="en-CA"/>
          <w14:ligatures w14:val="none"/>
        </w:rPr>
        <w:t xml:space="preserve">Dr. </w:t>
      </w:r>
      <w:r w:rsidRPr="00B97B9A">
        <w:rPr>
          <w:rFonts w:ascii="Calibri" w:eastAsia="Calibri" w:hAnsi="Calibri" w:cs="Calibri"/>
          <w:kern w:val="0"/>
          <w:sz w:val="24"/>
          <w:szCs w:val="24"/>
          <w14:ligatures w14:val="none"/>
        </w:rPr>
        <w:t>Marta Concheiro-Guisan</w:t>
      </w:r>
      <w:r w:rsidRPr="00B97B9A">
        <w:rPr>
          <w:rFonts w:ascii="Calibri" w:eastAsia="Calibri" w:hAnsi="Calibri" w:cs="Times New Roman"/>
          <w:kern w:val="0"/>
          <w:sz w:val="24"/>
          <w:szCs w:val="24"/>
          <w:lang w:val="en-CA"/>
          <w14:ligatures w14:val="none"/>
        </w:rPr>
        <w:t xml:space="preserve">, </w:t>
      </w:r>
      <w:r w:rsidRPr="00B97B9A">
        <w:rPr>
          <w:rFonts w:ascii="Calibri" w:eastAsia="Calibri" w:hAnsi="Calibri" w:cs="Calibri"/>
          <w:bCs/>
          <w:kern w:val="0"/>
          <w:sz w:val="24"/>
          <w:szCs w:val="24"/>
          <w:lang w:val="en-CA"/>
          <w14:ligatures w14:val="none"/>
        </w:rPr>
        <w:t xml:space="preserve">City University of New York, </w:t>
      </w:r>
      <w:r w:rsidRPr="00B97B9A">
        <w:rPr>
          <w:rFonts w:ascii="Calibri" w:eastAsia="Calibri" w:hAnsi="Calibri" w:cs="Times New Roman"/>
          <w:kern w:val="0"/>
          <w:sz w:val="24"/>
          <w:szCs w:val="24"/>
          <w:lang w:val="en-CA"/>
          <w14:ligatures w14:val="none"/>
        </w:rPr>
        <w:t xml:space="preserve">Dr. Vivienne Luk, University of Toronto Mississauga, and Dr. Cyril Muehlethaler, </w:t>
      </w:r>
      <w:r w:rsidRPr="00B97B9A">
        <w:rPr>
          <w:rFonts w:ascii="Calibri" w:eastAsia="Calibri" w:hAnsi="Calibri" w:cs="Calibri"/>
          <w:kern w:val="0"/>
          <w:sz w:val="24"/>
          <w:szCs w:val="24"/>
          <w14:ligatures w14:val="none"/>
        </w:rPr>
        <w:t>Universite du Quebec a Trois-Rivieres</w:t>
      </w:r>
      <w:r w:rsidRPr="00B97B9A">
        <w:rPr>
          <w:rFonts w:ascii="Calibri" w:eastAsia="Times New Roman" w:hAnsi="Calibri" w:cs="Calibri"/>
          <w:kern w:val="0"/>
          <w:sz w:val="24"/>
          <w:szCs w:val="24"/>
          <w:lang w:val="en-CA"/>
          <w14:ligatures w14:val="none"/>
        </w:rPr>
        <w:t>) and one internal</w:t>
      </w:r>
      <w:r w:rsidRPr="00B97B9A">
        <w:rPr>
          <w:rFonts w:ascii="Calibri" w:eastAsia="Times New Roman" w:hAnsi="Calibri" w:cs="Calibri"/>
          <w:kern w:val="0"/>
          <w:sz w:val="24"/>
          <w:szCs w:val="24"/>
          <w14:ligatures w14:val="none"/>
        </w:rPr>
        <w:t xml:space="preserve"> representative (</w:t>
      </w:r>
      <w:r w:rsidRPr="00B97B9A">
        <w:rPr>
          <w:rFonts w:ascii="Calibri" w:eastAsia="Calibri" w:hAnsi="Calibri" w:cs="Calibri"/>
          <w:bCs/>
          <w:kern w:val="0"/>
          <w:sz w:val="24"/>
          <w:szCs w:val="24"/>
          <w:lang w:val="en-CA"/>
          <w14:ligatures w14:val="none"/>
        </w:rPr>
        <w:t xml:space="preserve">Dr. Chris Furgal, Indigenous Studies, Trent University) </w:t>
      </w:r>
      <w:r w:rsidRPr="00B97B9A">
        <w:rPr>
          <w:rFonts w:ascii="Calibri" w:eastAsia="Times New Roman" w:hAnsi="Calibri" w:cs="Calibri"/>
          <w:kern w:val="0"/>
          <w:sz w:val="24"/>
          <w:szCs w:val="24"/>
          <w14:ligatures w14:val="none"/>
        </w:rPr>
        <w:t xml:space="preserve">were invited to review the self study documentation. The site visit took place on </w:t>
      </w:r>
      <w:r w:rsidRPr="00B97B9A">
        <w:rPr>
          <w:rFonts w:ascii="Calibri" w:eastAsia="Times New Roman" w:hAnsi="Calibri" w:cs="Calibri"/>
          <w:kern w:val="0"/>
          <w:sz w:val="24"/>
          <w:szCs w:val="24"/>
          <w:lang w:val="en-CA"/>
          <w14:ligatures w14:val="none"/>
        </w:rPr>
        <w:t>March 6 – 7, 2025</w:t>
      </w:r>
      <w:r w:rsidRPr="00B97B9A">
        <w:rPr>
          <w:rFonts w:ascii="Calibri" w:eastAsia="Times New Roman" w:hAnsi="Calibri" w:cs="Calibri"/>
          <w:kern w:val="0"/>
          <w:sz w:val="24"/>
          <w:szCs w:val="24"/>
          <w14:ligatures w14:val="none"/>
        </w:rPr>
        <w:t>.</w:t>
      </w:r>
    </w:p>
    <w:p w14:paraId="3FC0F4EA" w14:textId="77777777" w:rsidR="00B97B9A" w:rsidRPr="00B97B9A" w:rsidRDefault="00B97B9A" w:rsidP="00B97B9A">
      <w:pPr>
        <w:widowControl w:val="0"/>
        <w:tabs>
          <w:tab w:val="left" w:pos="3969"/>
        </w:tabs>
        <w:spacing w:after="0" w:line="240" w:lineRule="auto"/>
        <w:rPr>
          <w:rFonts w:ascii="Calibri" w:eastAsia="Times New Roman" w:hAnsi="Calibri" w:cs="Calibri"/>
          <w:kern w:val="0"/>
          <w:sz w:val="24"/>
          <w:szCs w:val="24"/>
          <w:highlight w:val="yellow"/>
          <w:lang w:val="en-CA"/>
          <w14:ligatures w14:val="none"/>
        </w:rPr>
      </w:pPr>
    </w:p>
    <w:p w14:paraId="6880797D" w14:textId="77777777" w:rsidR="00B97B9A" w:rsidRPr="00B97B9A" w:rsidRDefault="00B97B9A" w:rsidP="00B97B9A">
      <w:pPr>
        <w:widowControl w:val="0"/>
        <w:tabs>
          <w:tab w:val="left" w:pos="3969"/>
        </w:tabs>
        <w:spacing w:after="0" w:line="240" w:lineRule="auto"/>
        <w:rPr>
          <w:rFonts w:ascii="Calibri" w:eastAsia="Times New Roman" w:hAnsi="Calibri" w:cs="Calibri"/>
          <w:kern w:val="0"/>
          <w:sz w:val="24"/>
          <w:szCs w:val="24"/>
          <w:lang w:val="en-CA"/>
          <w14:ligatures w14:val="none"/>
        </w:rPr>
      </w:pPr>
      <w:r w:rsidRPr="00B97B9A">
        <w:rPr>
          <w:rFonts w:ascii="Calibri" w:eastAsia="Times New Roman" w:hAnsi="Calibri" w:cs="Calibri"/>
          <w:kern w:val="0"/>
          <w:sz w:val="24"/>
          <w:szCs w:val="24"/>
          <w:lang w:val="en-CA"/>
          <w14:ligatures w14:val="none"/>
        </w:rPr>
        <w:t xml:space="preserve">This Final Assessment Report (FAR), in accordance with Trent University’s Institutional Quality Assurance Policy (IQAP), provides a synthesis of the cyclical review of the undergraduate degree programs. The report considers four evaluation documents: the </w:t>
      </w:r>
      <w:r w:rsidRPr="00B97B9A">
        <w:rPr>
          <w:rFonts w:ascii="Calibri" w:eastAsia="Times New Roman" w:hAnsi="Calibri" w:cs="Calibri"/>
          <w:kern w:val="0"/>
          <w:sz w:val="24"/>
          <w:szCs w:val="24"/>
          <w:u w:val="single"/>
          <w:lang w:val="en-CA"/>
          <w14:ligatures w14:val="none"/>
        </w:rPr>
        <w:t>Program’s Self Study</w:t>
      </w:r>
      <w:r w:rsidRPr="00B97B9A">
        <w:rPr>
          <w:rFonts w:ascii="Calibri" w:eastAsia="Times New Roman" w:hAnsi="Calibri" w:cs="Calibri"/>
          <w:kern w:val="0"/>
          <w:sz w:val="24"/>
          <w:szCs w:val="24"/>
          <w:lang w:val="en-CA"/>
          <w14:ligatures w14:val="none"/>
        </w:rPr>
        <w:t xml:space="preserve">, the </w:t>
      </w:r>
      <w:r w:rsidRPr="00B97B9A">
        <w:rPr>
          <w:rFonts w:ascii="Calibri" w:eastAsia="Times New Roman" w:hAnsi="Calibri" w:cs="Calibri"/>
          <w:kern w:val="0"/>
          <w:sz w:val="24"/>
          <w:szCs w:val="24"/>
          <w:u w:val="single"/>
          <w:lang w:val="en-CA"/>
          <w14:ligatures w14:val="none"/>
        </w:rPr>
        <w:t>External Reviewers’ Report</w:t>
      </w:r>
      <w:r w:rsidRPr="00B97B9A">
        <w:rPr>
          <w:rFonts w:ascii="Calibri" w:eastAsia="Times New Roman" w:hAnsi="Calibri" w:cs="Calibri"/>
          <w:kern w:val="0"/>
          <w:sz w:val="24"/>
          <w:szCs w:val="24"/>
          <w:lang w:val="en-CA"/>
          <w14:ligatures w14:val="none"/>
        </w:rPr>
        <w:t xml:space="preserve">, the </w:t>
      </w:r>
      <w:r w:rsidRPr="00B97B9A">
        <w:rPr>
          <w:rFonts w:ascii="Calibri" w:eastAsia="Times New Roman" w:hAnsi="Calibri" w:cs="Calibri"/>
          <w:kern w:val="0"/>
          <w:sz w:val="24"/>
          <w:szCs w:val="24"/>
          <w:u w:val="single"/>
          <w:lang w:val="en-CA"/>
          <w14:ligatures w14:val="none"/>
        </w:rPr>
        <w:t>Program Responses</w:t>
      </w:r>
      <w:r w:rsidRPr="00B97B9A">
        <w:rPr>
          <w:rFonts w:ascii="Calibri" w:eastAsia="Times New Roman" w:hAnsi="Calibri" w:cs="Calibri"/>
          <w:kern w:val="0"/>
          <w:sz w:val="24"/>
          <w:szCs w:val="24"/>
          <w:lang w:val="en-CA"/>
          <w14:ligatures w14:val="none"/>
        </w:rPr>
        <w:t xml:space="preserve">, and the </w:t>
      </w:r>
      <w:r w:rsidRPr="00B97B9A">
        <w:rPr>
          <w:rFonts w:ascii="Calibri" w:eastAsia="Times New Roman" w:hAnsi="Calibri" w:cs="Calibri"/>
          <w:kern w:val="0"/>
          <w:sz w:val="24"/>
          <w:szCs w:val="24"/>
          <w:u w:val="single"/>
          <w:lang w:val="en-CA"/>
          <w14:ligatures w14:val="none"/>
        </w:rPr>
        <w:t>Decanal Responses</w:t>
      </w:r>
      <w:r w:rsidRPr="00B97B9A">
        <w:rPr>
          <w:rFonts w:ascii="Calibri" w:eastAsia="Times New Roman" w:hAnsi="Calibri" w:cs="Calibri"/>
          <w:kern w:val="0"/>
          <w:sz w:val="24"/>
          <w:szCs w:val="24"/>
          <w:lang w:val="en-CA"/>
          <w14:ligatures w14:val="none"/>
        </w:rPr>
        <w:t xml:space="preserve">. </w:t>
      </w:r>
    </w:p>
    <w:p w14:paraId="23C1B15D" w14:textId="77777777" w:rsidR="00B97B9A" w:rsidRPr="00B97B9A" w:rsidRDefault="00B97B9A" w:rsidP="00B97B9A">
      <w:pPr>
        <w:widowControl w:val="0"/>
        <w:tabs>
          <w:tab w:val="left" w:pos="3969"/>
        </w:tabs>
        <w:spacing w:after="0" w:line="240" w:lineRule="auto"/>
        <w:rPr>
          <w:rFonts w:ascii="Calibri" w:eastAsia="Times New Roman" w:hAnsi="Calibri" w:cs="Calibri"/>
          <w:kern w:val="0"/>
          <w:sz w:val="24"/>
          <w:szCs w:val="24"/>
          <w:lang w:val="en-CA"/>
          <w14:ligatures w14:val="none"/>
        </w:rPr>
      </w:pPr>
    </w:p>
    <w:p w14:paraId="58BE076A" w14:textId="77777777" w:rsidR="00B97B9A" w:rsidRPr="00B97B9A" w:rsidRDefault="00B97B9A" w:rsidP="00B97B9A">
      <w:pPr>
        <w:widowControl w:val="0"/>
        <w:spacing w:after="0" w:line="240" w:lineRule="auto"/>
        <w:rPr>
          <w:rFonts w:ascii="Calibri" w:eastAsia="Times New Roman" w:hAnsi="Calibri" w:cs="Calibri"/>
          <w:kern w:val="0"/>
          <w:sz w:val="24"/>
          <w:szCs w:val="24"/>
          <w:lang w:val="en-CA"/>
          <w14:ligatures w14:val="none"/>
        </w:rPr>
      </w:pPr>
      <w:r w:rsidRPr="00B97B9A">
        <w:rPr>
          <w:rFonts w:ascii="Calibri" w:eastAsia="Times New Roman" w:hAnsi="Calibri" w:cs="Calibri"/>
          <w:kern w:val="0"/>
          <w:sz w:val="24"/>
          <w:szCs w:val="24"/>
          <w:lang w:val="en-CA"/>
          <w14:ligatures w14:val="none"/>
        </w:rPr>
        <w:t>A summary of the review process is as follows: the academic unit completed a self-study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programs that involved a review of all relevant documentation (self-study, appendices, and IQAP policy) and participation in a site visit. During the site visit, reviewers met with senior administration, faculty, students, and staff.</w:t>
      </w:r>
    </w:p>
    <w:p w14:paraId="0D2F440E" w14:textId="77777777" w:rsidR="00B97B9A" w:rsidRPr="00B97B9A" w:rsidRDefault="00B97B9A" w:rsidP="00B97B9A">
      <w:pPr>
        <w:widowControl w:val="0"/>
        <w:spacing w:after="0" w:line="240" w:lineRule="auto"/>
        <w:rPr>
          <w:rFonts w:ascii="Calibri" w:eastAsia="Times New Roman" w:hAnsi="Calibri" w:cs="Calibri"/>
          <w:kern w:val="0"/>
          <w:sz w:val="24"/>
          <w:szCs w:val="24"/>
          <w:highlight w:val="yellow"/>
          <w:lang w:val="en-CA"/>
          <w14:ligatures w14:val="none"/>
        </w:rPr>
      </w:pPr>
    </w:p>
    <w:p w14:paraId="695278B1" w14:textId="77777777" w:rsidR="00B97B9A" w:rsidRPr="00B97B9A" w:rsidRDefault="00B97B9A" w:rsidP="00B97B9A">
      <w:pPr>
        <w:widowControl w:val="0"/>
        <w:tabs>
          <w:tab w:val="left" w:pos="3969"/>
        </w:tabs>
        <w:spacing w:after="0" w:line="240" w:lineRule="auto"/>
        <w:rPr>
          <w:rFonts w:ascii="Calibri" w:eastAsia="Times New Roman" w:hAnsi="Calibri" w:cs="Calibri"/>
          <w:kern w:val="0"/>
          <w:sz w:val="24"/>
          <w:szCs w:val="24"/>
          <w:lang w:val="en-CA"/>
          <w14:ligatures w14:val="none"/>
        </w:rPr>
      </w:pPr>
      <w:r w:rsidRPr="00B97B9A">
        <w:rPr>
          <w:rFonts w:ascii="Calibri" w:eastAsia="Times New Roman" w:hAnsi="Calibri" w:cs="Calibri"/>
          <w:kern w:val="0"/>
          <w:sz w:val="24"/>
          <w:szCs w:val="24"/>
          <w:lang w:val="en-CA"/>
          <w14:ligatures w14:val="none"/>
        </w:rPr>
        <w:t>The External Reviewers’ Report identified seventeen (17) recommendations. Ideally, recommendations will focus on a culture of ongoing and continuous improvement and prioritizing student-centred learning and experiences.</w:t>
      </w:r>
    </w:p>
    <w:p w14:paraId="1BED1391" w14:textId="77777777" w:rsidR="00B97B9A" w:rsidRPr="00B97B9A" w:rsidRDefault="00B97B9A" w:rsidP="00B97B9A">
      <w:pPr>
        <w:widowControl w:val="0"/>
        <w:spacing w:after="0" w:line="240" w:lineRule="auto"/>
        <w:rPr>
          <w:rFonts w:ascii="Calibri" w:eastAsia="Times New Roman" w:hAnsi="Calibri" w:cs="Calibri"/>
          <w:kern w:val="0"/>
          <w:sz w:val="24"/>
          <w:szCs w:val="24"/>
          <w:highlight w:val="yellow"/>
          <w:lang w:val="en-CA"/>
          <w14:ligatures w14:val="none"/>
        </w:rPr>
      </w:pPr>
    </w:p>
    <w:p w14:paraId="71145F6A" w14:textId="77777777" w:rsidR="00B97B9A" w:rsidRPr="00B97B9A" w:rsidRDefault="00B97B9A" w:rsidP="00B97B9A">
      <w:pPr>
        <w:widowControl w:val="0"/>
        <w:spacing w:after="0" w:line="240" w:lineRule="auto"/>
        <w:rPr>
          <w:rFonts w:ascii="Calibri" w:eastAsia="Times New Roman" w:hAnsi="Calibri" w:cs="Calibri"/>
          <w:kern w:val="0"/>
          <w:sz w:val="24"/>
          <w:szCs w:val="24"/>
          <w:lang w:val="en-CA"/>
          <w14:ligatures w14:val="none"/>
        </w:rPr>
      </w:pPr>
      <w:r w:rsidRPr="00B97B9A">
        <w:rPr>
          <w:rFonts w:ascii="Calibri" w:eastAsia="Times New Roman" w:hAnsi="Calibri" w:cs="Calibri"/>
          <w:kern w:val="0"/>
          <w:sz w:val="24"/>
          <w:szCs w:val="24"/>
          <w:lang w:val="en-CA"/>
          <w14:ligatures w14:val="none"/>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w:t>
      </w:r>
      <w:r w:rsidRPr="00B97B9A">
        <w:rPr>
          <w:rFonts w:ascii="Calibri" w:eastAsia="Times New Roman" w:hAnsi="Calibri" w:cs="Calibri"/>
          <w:kern w:val="0"/>
          <w:sz w:val="24"/>
          <w:szCs w:val="24"/>
          <w:lang w:val="en-CA"/>
          <w14:ligatures w14:val="none"/>
        </w:rPr>
        <w:lastRenderedPageBreak/>
        <w:t xml:space="preserve">recommendations. </w:t>
      </w:r>
    </w:p>
    <w:p w14:paraId="359D5920" w14:textId="77777777" w:rsidR="00B97B9A" w:rsidRPr="00B97B9A" w:rsidRDefault="00B97B9A" w:rsidP="00B97B9A">
      <w:pPr>
        <w:widowControl w:val="0"/>
        <w:spacing w:after="0" w:line="240" w:lineRule="auto"/>
        <w:rPr>
          <w:rFonts w:ascii="Calibri" w:eastAsia="Times New Roman" w:hAnsi="Calibri" w:cs="Calibri"/>
          <w:kern w:val="0"/>
          <w:sz w:val="24"/>
          <w:szCs w:val="24"/>
          <w:highlight w:val="yellow"/>
          <w:lang w:val="en-CA"/>
          <w14:ligatures w14:val="none"/>
        </w:rPr>
      </w:pPr>
    </w:p>
    <w:p w14:paraId="7070DE97" w14:textId="77777777" w:rsidR="00B97B9A" w:rsidRPr="00B97B9A" w:rsidRDefault="00B97B9A" w:rsidP="00B97B9A">
      <w:pPr>
        <w:widowControl w:val="0"/>
        <w:spacing w:after="0" w:line="240" w:lineRule="auto"/>
        <w:rPr>
          <w:rFonts w:ascii="Calibri" w:eastAsia="Times New Roman" w:hAnsi="Calibri" w:cs="Calibri"/>
          <w:kern w:val="0"/>
          <w:sz w:val="24"/>
          <w:szCs w:val="24"/>
          <w:lang w:val="en-CA"/>
          <w14:ligatures w14:val="none"/>
        </w:rPr>
      </w:pPr>
      <w:r w:rsidRPr="00B97B9A">
        <w:rPr>
          <w:rFonts w:ascii="Calibri" w:eastAsia="Times New Roman" w:hAnsi="Calibri" w:cs="Calibri"/>
          <w:kern w:val="0"/>
          <w:sz w:val="24"/>
          <w:szCs w:val="24"/>
          <w:lang w:val="en-CA"/>
          <w14:ligatures w14:val="none"/>
        </w:rPr>
        <w:t>The Implementation Plan identifies fourteen (14) recommendations for action and specifies the proposed follow-up and the person(s) responsible for leading the follow-up. The Academic Unit, in consultation with their Dean, will submit an Implementation Report in response to the recommendations identified for follow-up. The Report is due November 1, 2026.</w:t>
      </w:r>
    </w:p>
    <w:p w14:paraId="35182903" w14:textId="77777777" w:rsidR="00B97B9A" w:rsidRPr="00B97B9A" w:rsidRDefault="00B97B9A" w:rsidP="00B97B9A">
      <w:pPr>
        <w:widowControl w:val="0"/>
        <w:spacing w:after="0" w:line="240" w:lineRule="auto"/>
        <w:rPr>
          <w:rFonts w:ascii="Calibri" w:eastAsia="Times New Roman" w:hAnsi="Calibri" w:cs="Calibri"/>
          <w:b/>
          <w:kern w:val="0"/>
          <w:sz w:val="24"/>
          <w:szCs w:val="24"/>
          <w:highlight w:val="yellow"/>
          <w:lang w:val="en-CA"/>
          <w14:ligatures w14:val="none"/>
        </w:rPr>
      </w:pPr>
    </w:p>
    <w:p w14:paraId="7AEA3021" w14:textId="77777777" w:rsidR="00B97B9A" w:rsidRPr="00B97B9A" w:rsidRDefault="00B97B9A" w:rsidP="00B97B9A">
      <w:pPr>
        <w:widowControl w:val="0"/>
        <w:spacing w:after="0" w:line="240" w:lineRule="auto"/>
        <w:rPr>
          <w:rFonts w:ascii="Calibri" w:eastAsia="Times New Roman" w:hAnsi="Calibri" w:cs="Calibri"/>
          <w:b/>
          <w:kern w:val="0"/>
          <w:sz w:val="24"/>
          <w:szCs w:val="24"/>
          <w:highlight w:val="yellow"/>
          <w:lang w:val="en-CA"/>
          <w14:ligatures w14:val="none"/>
        </w:rPr>
      </w:pPr>
      <w:r w:rsidRPr="00B97B9A">
        <w:rPr>
          <w:rFonts w:ascii="Calibri" w:eastAsia="Times New Roman" w:hAnsi="Calibri" w:cs="Calibri"/>
          <w:b/>
          <w:kern w:val="0"/>
          <w:sz w:val="24"/>
          <w:szCs w:val="24"/>
          <w:lang w:val="en-CA"/>
          <w14:ligatures w14:val="none"/>
        </w:rPr>
        <w:t>Significant Program Strengths</w:t>
      </w:r>
    </w:p>
    <w:p w14:paraId="05454C3E" w14:textId="77777777" w:rsidR="00B97B9A" w:rsidRPr="00B97B9A" w:rsidRDefault="00B97B9A" w:rsidP="00B97B9A">
      <w:pPr>
        <w:widowControl w:val="0"/>
        <w:spacing w:after="0" w:line="240" w:lineRule="auto"/>
        <w:rPr>
          <w:rFonts w:ascii="Calibri" w:eastAsia="Times New Roman" w:hAnsi="Calibri" w:cs="Calibri"/>
          <w:b/>
          <w:kern w:val="0"/>
          <w:sz w:val="24"/>
          <w:szCs w:val="24"/>
          <w:highlight w:val="yellow"/>
          <w:lang w:val="en-CA"/>
          <w14:ligatures w14:val="none"/>
        </w:rPr>
      </w:pPr>
    </w:p>
    <w:p w14:paraId="4E8A8984" w14:textId="77777777" w:rsidR="00B97B9A" w:rsidRPr="00B97B9A" w:rsidRDefault="00B97B9A" w:rsidP="00B97B9A">
      <w:pPr>
        <w:widowControl w:val="0"/>
        <w:spacing w:after="0" w:line="240" w:lineRule="auto"/>
        <w:rPr>
          <w:rFonts w:ascii="Calibri" w:eastAsia="Calibri" w:hAnsi="Calibri" w:cs="Times New Roman"/>
          <w:kern w:val="0"/>
          <w:sz w:val="24"/>
          <w:szCs w:val="24"/>
          <w:lang w:val="en-CA"/>
          <w14:ligatures w14:val="none"/>
        </w:rPr>
      </w:pPr>
      <w:r w:rsidRPr="00B97B9A">
        <w:rPr>
          <w:rFonts w:ascii="Calibri" w:eastAsia="Calibri" w:hAnsi="Calibri" w:cs="Times New Roman"/>
          <w:kern w:val="0"/>
          <w:sz w:val="24"/>
          <w:szCs w:val="24"/>
          <w:lang w:val="en-CA"/>
          <w14:ligatures w14:val="none"/>
        </w:rPr>
        <w:t>Trent University’s Forensic Science program is widely recognized for its emphasis on practical, applied learning that begins early in the degree and continues throughout. From the outset, students are immersed in a fully functioning forensic research and service environment, allowing them to gain hands-on experience with crime scene investigation, evidence analysis, and scientific reporting. This applied focus ensures that graduates leave the program with not only strong scientific foundations but also the practical skills required in forensic and investigative work.</w:t>
      </w:r>
    </w:p>
    <w:p w14:paraId="33CA6020" w14:textId="77777777" w:rsidR="00B97B9A" w:rsidRPr="00B97B9A" w:rsidRDefault="00B97B9A" w:rsidP="00B97B9A">
      <w:pPr>
        <w:widowControl w:val="0"/>
        <w:spacing w:after="0" w:line="240" w:lineRule="auto"/>
        <w:rPr>
          <w:rFonts w:ascii="Calibri" w:eastAsia="Calibri" w:hAnsi="Calibri" w:cs="Times New Roman"/>
          <w:kern w:val="0"/>
          <w:sz w:val="24"/>
          <w:szCs w:val="24"/>
          <w:lang w:val="en-CA"/>
          <w14:ligatures w14:val="none"/>
        </w:rPr>
      </w:pPr>
    </w:p>
    <w:p w14:paraId="75D676ED" w14:textId="77777777" w:rsidR="00B97B9A" w:rsidRPr="00B97B9A" w:rsidRDefault="00B97B9A" w:rsidP="00B97B9A">
      <w:pPr>
        <w:widowControl w:val="0"/>
        <w:spacing w:after="0" w:line="240" w:lineRule="auto"/>
        <w:rPr>
          <w:rFonts w:ascii="Calibri" w:eastAsia="Calibri" w:hAnsi="Calibri" w:cs="Times New Roman"/>
          <w:kern w:val="0"/>
          <w:sz w:val="24"/>
          <w:szCs w:val="24"/>
          <w:lang w:val="en-CA"/>
          <w14:ligatures w14:val="none"/>
        </w:rPr>
      </w:pPr>
      <w:r w:rsidRPr="00B97B9A">
        <w:rPr>
          <w:rFonts w:ascii="Calibri" w:eastAsia="Calibri" w:hAnsi="Calibri" w:cs="Times New Roman"/>
          <w:kern w:val="0"/>
          <w:sz w:val="24"/>
          <w:szCs w:val="24"/>
          <w:lang w:val="en-CA"/>
          <w14:ligatures w14:val="none"/>
        </w:rPr>
        <w:t>The External Reviewers observed that the Department’s faculty demonstrate expertise in several emerging areas of forensic science, such as wildlife forensics, environmental forensics, and computer-based forensic investigations. This breadth of specialization not only enriches the student learning experience but also presents unique opportunities for innovative and interdisciplinary research within the program.</w:t>
      </w:r>
    </w:p>
    <w:p w14:paraId="3F9D50FE" w14:textId="77777777" w:rsidR="00B97B9A" w:rsidRPr="00B97B9A" w:rsidRDefault="00B97B9A" w:rsidP="00B97B9A">
      <w:pPr>
        <w:widowControl w:val="0"/>
        <w:spacing w:after="0" w:line="240" w:lineRule="auto"/>
        <w:rPr>
          <w:rFonts w:ascii="Calibri" w:eastAsia="Calibri" w:hAnsi="Calibri" w:cs="Times New Roman"/>
          <w:kern w:val="0"/>
          <w:sz w:val="24"/>
          <w:szCs w:val="24"/>
          <w:lang w:val="en-CA"/>
          <w14:ligatures w14:val="none"/>
        </w:rPr>
      </w:pPr>
    </w:p>
    <w:p w14:paraId="1138F386" w14:textId="77777777" w:rsidR="00B97B9A" w:rsidRPr="00B97B9A" w:rsidRDefault="00B97B9A" w:rsidP="00B97B9A">
      <w:pPr>
        <w:widowControl w:val="0"/>
        <w:spacing w:after="0" w:line="240" w:lineRule="auto"/>
        <w:rPr>
          <w:rFonts w:ascii="Calibri" w:eastAsia="Calibri" w:hAnsi="Calibri" w:cs="Times New Roman"/>
          <w:kern w:val="0"/>
          <w:sz w:val="24"/>
          <w:szCs w:val="24"/>
          <w:lang w:val="en-CA"/>
          <w14:ligatures w14:val="none"/>
        </w:rPr>
      </w:pPr>
      <w:r w:rsidRPr="00B97B9A">
        <w:rPr>
          <w:rFonts w:ascii="Calibri" w:eastAsia="Calibri" w:hAnsi="Calibri" w:cs="Times New Roman"/>
          <w:kern w:val="0"/>
          <w:sz w:val="24"/>
          <w:szCs w:val="24"/>
          <w:lang w:val="en-CA"/>
          <w14:ligatures w14:val="none"/>
        </w:rPr>
        <w:t>Students consistently praise the depth of knowledge and real-world experience brought into the classroom. Reviewers noted that instructors effectively bridge theory and practice, helping students see how forensic concepts are applied in real investigative settings. This blend of academic expertise and professional insight enriches the learning experience across the program.</w:t>
      </w:r>
    </w:p>
    <w:p w14:paraId="50E30796" w14:textId="77777777" w:rsidR="00B97B9A" w:rsidRPr="00B97B9A" w:rsidRDefault="00B97B9A" w:rsidP="00B97B9A">
      <w:pPr>
        <w:widowControl w:val="0"/>
        <w:spacing w:after="0" w:line="240" w:lineRule="auto"/>
        <w:rPr>
          <w:rFonts w:ascii="Calibri" w:eastAsia="Calibri" w:hAnsi="Calibri" w:cs="Times New Roman"/>
          <w:kern w:val="0"/>
          <w:sz w:val="24"/>
          <w:szCs w:val="24"/>
          <w:lang w:val="en-CA"/>
          <w14:ligatures w14:val="none"/>
        </w:rPr>
      </w:pPr>
    </w:p>
    <w:p w14:paraId="30A6F044" w14:textId="77777777" w:rsidR="00B97B9A" w:rsidRPr="00B97B9A" w:rsidRDefault="00B97B9A" w:rsidP="00B97B9A">
      <w:pPr>
        <w:widowControl w:val="0"/>
        <w:spacing w:after="0" w:line="240" w:lineRule="auto"/>
        <w:rPr>
          <w:rFonts w:ascii="Calibri" w:eastAsia="Calibri" w:hAnsi="Calibri" w:cs="Times New Roman"/>
          <w:kern w:val="0"/>
          <w:sz w:val="24"/>
          <w:szCs w:val="24"/>
          <w:lang w:val="en-CA"/>
          <w14:ligatures w14:val="none"/>
        </w:rPr>
      </w:pPr>
      <w:r w:rsidRPr="00B97B9A">
        <w:rPr>
          <w:rFonts w:ascii="Calibri" w:eastAsia="Calibri" w:hAnsi="Calibri" w:cs="Times New Roman"/>
          <w:kern w:val="0"/>
          <w:sz w:val="24"/>
          <w:szCs w:val="24"/>
          <w:lang w:val="en-CA"/>
          <w14:ligatures w14:val="none"/>
        </w:rPr>
        <w:t>The Reviewers further commended the program’s strong integration of law within the forensic sciences curriculum. They noted that Trent excels in emphasizing the application of science within legal contexts, incorporating a robust selection of law-related courses that address common challenges in how scientific evidence is interpreted and presented in courtrooms. This interdisciplinary approach helps students bridge the gap between scientific analysis and legal reasoning—an essential skill for professional forensic scientists.</w:t>
      </w:r>
    </w:p>
    <w:p w14:paraId="0F5C3454" w14:textId="77777777" w:rsidR="00B97B9A" w:rsidRPr="00B97B9A" w:rsidRDefault="00B97B9A" w:rsidP="00B97B9A">
      <w:pPr>
        <w:widowControl w:val="0"/>
        <w:spacing w:after="0" w:line="240" w:lineRule="auto"/>
        <w:rPr>
          <w:rFonts w:ascii="Calibri" w:eastAsia="Calibri" w:hAnsi="Calibri" w:cs="Times New Roman"/>
          <w:kern w:val="0"/>
          <w:sz w:val="24"/>
          <w:szCs w:val="24"/>
          <w:lang w:val="en-CA"/>
          <w14:ligatures w14:val="none"/>
        </w:rPr>
      </w:pPr>
    </w:p>
    <w:p w14:paraId="5F5022E7" w14:textId="77777777" w:rsidR="00B97B9A" w:rsidRPr="00B97B9A" w:rsidRDefault="00B97B9A" w:rsidP="00B97B9A">
      <w:pPr>
        <w:widowControl w:val="0"/>
        <w:spacing w:after="0" w:line="240" w:lineRule="auto"/>
        <w:rPr>
          <w:rFonts w:ascii="Calibri" w:eastAsia="Calibri" w:hAnsi="Calibri" w:cs="Calibri"/>
          <w:kern w:val="0"/>
          <w:sz w:val="24"/>
          <w:szCs w:val="24"/>
          <w:lang w:val="en-CA"/>
          <w14:ligatures w14:val="none"/>
        </w:rPr>
      </w:pPr>
      <w:r w:rsidRPr="00B97B9A">
        <w:rPr>
          <w:rFonts w:ascii="Calibri" w:eastAsia="Calibri" w:hAnsi="Calibri" w:cs="Times New Roman"/>
          <w:kern w:val="0"/>
          <w:sz w:val="24"/>
          <w:szCs w:val="24"/>
          <w:lang w:val="en-CA"/>
          <w14:ligatures w14:val="none"/>
        </w:rPr>
        <w:t xml:space="preserve">Finally, the program is well-positioned to expand its crime science educational activities, supported by Trent’s state-of-the-art crime scene investigation teaching facility. This dedicated space offers students the opportunity to simulate real-world forensic investigations, analyze mock crime scenes, </w:t>
      </w:r>
      <w:r w:rsidRPr="00B97B9A">
        <w:rPr>
          <w:rFonts w:ascii="Calibri" w:eastAsia="Calibri" w:hAnsi="Calibri" w:cs="Calibri"/>
          <w:kern w:val="0"/>
          <w:sz w:val="24"/>
          <w:szCs w:val="24"/>
          <w:lang w:val="en-CA"/>
          <w14:ligatures w14:val="none"/>
        </w:rPr>
        <w:t>and refine their technical and analytical skills in an environment designed to mirror professional practice.</w:t>
      </w:r>
    </w:p>
    <w:p w14:paraId="2057CE16" w14:textId="77777777" w:rsidR="00B97B9A" w:rsidRPr="00B97B9A" w:rsidRDefault="00B97B9A" w:rsidP="00B97B9A">
      <w:pPr>
        <w:widowControl w:val="0"/>
        <w:spacing w:after="0" w:line="240" w:lineRule="auto"/>
        <w:rPr>
          <w:rFonts w:ascii="Calibri" w:eastAsia="Times New Roman" w:hAnsi="Calibri" w:cs="Calibri"/>
          <w:bCs/>
          <w:kern w:val="0"/>
          <w:sz w:val="24"/>
          <w:szCs w:val="24"/>
          <w:lang w:val="en-CA"/>
          <w14:ligatures w14:val="none"/>
        </w:rPr>
      </w:pPr>
    </w:p>
    <w:p w14:paraId="6389F77C" w14:textId="77777777" w:rsidR="00B97B9A" w:rsidRPr="00B97B9A" w:rsidRDefault="00B97B9A" w:rsidP="00B97B9A">
      <w:pPr>
        <w:widowControl w:val="0"/>
        <w:spacing w:after="0" w:line="240" w:lineRule="auto"/>
        <w:rPr>
          <w:rFonts w:ascii="Calibri" w:eastAsia="Times New Roman" w:hAnsi="Calibri" w:cs="Calibri"/>
          <w:b/>
          <w:kern w:val="0"/>
          <w:sz w:val="24"/>
          <w:szCs w:val="24"/>
          <w:lang w:val="en-CA"/>
          <w14:ligatures w14:val="none"/>
        </w:rPr>
      </w:pPr>
      <w:r w:rsidRPr="00B97B9A">
        <w:rPr>
          <w:rFonts w:ascii="Calibri" w:eastAsia="Times New Roman" w:hAnsi="Calibri" w:cs="Calibri"/>
          <w:b/>
          <w:kern w:val="0"/>
          <w:sz w:val="24"/>
          <w:szCs w:val="24"/>
          <w:lang w:val="en-CA"/>
          <w14:ligatures w14:val="none"/>
        </w:rPr>
        <w:t>Opportunities for Program Improvement and Enhancement</w:t>
      </w:r>
    </w:p>
    <w:p w14:paraId="3EE8338D" w14:textId="77777777" w:rsidR="00B97B9A" w:rsidRPr="00B97B9A" w:rsidRDefault="00B97B9A" w:rsidP="00B97B9A">
      <w:pPr>
        <w:widowControl w:val="0"/>
        <w:spacing w:after="0" w:line="240" w:lineRule="auto"/>
        <w:rPr>
          <w:rFonts w:ascii="Calibri" w:eastAsia="Times New Roman" w:hAnsi="Calibri" w:cs="Calibri"/>
          <w:b/>
          <w:kern w:val="0"/>
          <w:sz w:val="24"/>
          <w:szCs w:val="24"/>
          <w:lang w:val="en-CA"/>
          <w14:ligatures w14:val="none"/>
        </w:rPr>
      </w:pPr>
    </w:p>
    <w:p w14:paraId="6D0E8A74" w14:textId="77777777" w:rsidR="00B97B9A" w:rsidRPr="00B97B9A" w:rsidRDefault="00B97B9A" w:rsidP="00B97B9A">
      <w:pPr>
        <w:widowControl w:val="0"/>
        <w:autoSpaceDE w:val="0"/>
        <w:autoSpaceDN w:val="0"/>
        <w:adjustRightInd w:val="0"/>
        <w:spacing w:after="0" w:line="240" w:lineRule="auto"/>
        <w:rPr>
          <w:rFonts w:ascii="Calibri" w:eastAsia="Calibri" w:hAnsi="Calibri" w:cs="Calibri"/>
          <w:bCs/>
          <w:kern w:val="0"/>
          <w:sz w:val="24"/>
          <w:szCs w:val="24"/>
          <w:lang w:val="en-CA"/>
          <w14:ligatures w14:val="none"/>
        </w:rPr>
      </w:pPr>
      <w:r w:rsidRPr="00B97B9A">
        <w:rPr>
          <w:rFonts w:ascii="Calibri" w:eastAsia="Calibri" w:hAnsi="Calibri" w:cs="Calibri"/>
          <w:kern w:val="0"/>
          <w:sz w:val="24"/>
          <w:szCs w:val="24"/>
          <w:lang w:val="en-CA"/>
          <w14:ligatures w14:val="none"/>
        </w:rPr>
        <w:t xml:space="preserve">The External Reviewers observed that coordinating placements within the Forensic Science program can be challenging, with most opportunities lasting only about two weeks. While these short-term experiences offer valuable exposure to real-world forensic practice, their limited duration can restrict deeper learning. At the graduate level, reviewers identified opportunities to clarify placement </w:t>
      </w:r>
      <w:r w:rsidRPr="00B97B9A">
        <w:rPr>
          <w:rFonts w:ascii="Calibri" w:eastAsia="Calibri" w:hAnsi="Calibri" w:cs="Calibri"/>
          <w:kern w:val="0"/>
          <w:sz w:val="24"/>
          <w:szCs w:val="24"/>
          <w:lang w:val="en-CA"/>
          <w14:ligatures w14:val="none"/>
        </w:rPr>
        <w:lastRenderedPageBreak/>
        <w:t>expectations, improve administrative efficiency, and expand partnerships with external organizations to enhance the program’s experiential learning component.</w:t>
      </w:r>
    </w:p>
    <w:p w14:paraId="61E26300" w14:textId="77777777" w:rsidR="00B97B9A" w:rsidRPr="00B97B9A" w:rsidRDefault="00B97B9A" w:rsidP="00B97B9A">
      <w:pPr>
        <w:widowControl w:val="0"/>
        <w:autoSpaceDE w:val="0"/>
        <w:autoSpaceDN w:val="0"/>
        <w:adjustRightInd w:val="0"/>
        <w:spacing w:after="0" w:line="240" w:lineRule="auto"/>
        <w:rPr>
          <w:rFonts w:ascii="Calibri" w:eastAsia="Calibri" w:hAnsi="Calibri" w:cs="Calibri"/>
          <w:bCs/>
          <w:kern w:val="0"/>
          <w:sz w:val="24"/>
          <w:szCs w:val="24"/>
          <w:lang w:val="en-CA"/>
          <w14:ligatures w14:val="none"/>
        </w:rPr>
      </w:pPr>
    </w:p>
    <w:p w14:paraId="44FCCF57" w14:textId="77777777" w:rsidR="00B97B9A" w:rsidRPr="00B97B9A" w:rsidRDefault="00B97B9A" w:rsidP="00B97B9A">
      <w:pPr>
        <w:widowControl w:val="0"/>
        <w:spacing w:after="0" w:line="240" w:lineRule="auto"/>
        <w:rPr>
          <w:rFonts w:ascii="Calibri" w:eastAsia="Times New Roman" w:hAnsi="Calibri" w:cs="Calibri"/>
          <w:kern w:val="0"/>
          <w:sz w:val="24"/>
          <w:szCs w:val="24"/>
          <w:lang w:val="en-CA" w:eastAsia="en-CA"/>
          <w14:ligatures w14:val="none"/>
        </w:rPr>
      </w:pPr>
      <w:r w:rsidRPr="00B97B9A">
        <w:rPr>
          <w:rFonts w:ascii="Calibri" w:eastAsia="Times New Roman" w:hAnsi="Calibri" w:cs="Calibri"/>
          <w:kern w:val="0"/>
          <w:sz w:val="24"/>
          <w:szCs w:val="24"/>
          <w:lang w:val="en-CA" w:eastAsia="en-CA"/>
          <w14:ligatures w14:val="none"/>
        </w:rPr>
        <w:t>Building on this, the Reviewers recommended that the program actively promote its state-of-the-art Crime Scene Training Facility to Ontario police agencies and other professional partners by expanding its crime science educational activities. This would enhance Trent’s visibility within the field, foster stronger relationships with external stakeholders, and create new opportunities for collaboration in teaching, research, and professional development. Over time, these partnerships could lead to tangible benefits for students, such as more guest lectures, expanded internship placements, collaborative research projects, and additional professional training opportunities.</w:t>
      </w:r>
    </w:p>
    <w:p w14:paraId="31AB1C5D" w14:textId="77777777" w:rsidR="00B97B9A" w:rsidRPr="00B97B9A" w:rsidRDefault="00B97B9A" w:rsidP="00B97B9A">
      <w:pPr>
        <w:widowControl w:val="0"/>
        <w:spacing w:after="0" w:line="240" w:lineRule="auto"/>
        <w:rPr>
          <w:rFonts w:ascii="Calibri" w:eastAsia="Times New Roman" w:hAnsi="Calibri" w:cs="Calibri"/>
          <w:kern w:val="0"/>
          <w:sz w:val="24"/>
          <w:szCs w:val="24"/>
          <w:lang w:val="en-CA" w:eastAsia="en-CA"/>
          <w14:ligatures w14:val="none"/>
        </w:rPr>
      </w:pPr>
    </w:p>
    <w:p w14:paraId="0C6BFADF" w14:textId="77777777" w:rsidR="00B97B9A" w:rsidRPr="00B97B9A" w:rsidRDefault="00B97B9A" w:rsidP="00B97B9A">
      <w:pPr>
        <w:widowControl w:val="0"/>
        <w:spacing w:after="0" w:line="240" w:lineRule="auto"/>
        <w:rPr>
          <w:rFonts w:ascii="Calibri" w:eastAsia="Times New Roman" w:hAnsi="Calibri" w:cs="Calibri"/>
          <w:kern w:val="0"/>
          <w:sz w:val="24"/>
          <w:szCs w:val="24"/>
          <w:lang w:val="en-CA" w:eastAsia="en-CA"/>
          <w14:ligatures w14:val="none"/>
        </w:rPr>
      </w:pPr>
      <w:r w:rsidRPr="00B97B9A">
        <w:rPr>
          <w:rFonts w:ascii="Calibri" w:eastAsia="Times New Roman" w:hAnsi="Calibri" w:cs="Calibri"/>
          <w:kern w:val="0"/>
          <w:sz w:val="24"/>
          <w:szCs w:val="24"/>
          <w:lang w:val="en-CA" w:eastAsia="en-CA"/>
          <w14:ligatures w14:val="none"/>
        </w:rPr>
        <w:t>Given the Department’s growth and success, the Reviewers emphasized the importance of deepening its engagement with the broader Canadian forensic science community. This would include providing institutional support and dedicated funding to enable faculty and staff to participate in national meetings, connect regularly with professional agencies, and contribute to collaborative initiatives. Such involvement would further position Trent as a leader and active contributor within Canada’s forensic network.</w:t>
      </w:r>
    </w:p>
    <w:p w14:paraId="258403BF" w14:textId="77777777" w:rsidR="00B97B9A" w:rsidRPr="00B97B9A" w:rsidRDefault="00B97B9A" w:rsidP="00B97B9A">
      <w:pPr>
        <w:widowControl w:val="0"/>
        <w:spacing w:after="0" w:line="240" w:lineRule="auto"/>
        <w:rPr>
          <w:rFonts w:ascii="Calibri" w:eastAsia="Times New Roman" w:hAnsi="Calibri" w:cs="Calibri"/>
          <w:kern w:val="0"/>
          <w:sz w:val="24"/>
          <w:szCs w:val="24"/>
          <w:lang w:val="en-CA" w:eastAsia="en-CA"/>
          <w14:ligatures w14:val="none"/>
        </w:rPr>
      </w:pPr>
    </w:p>
    <w:p w14:paraId="54907BD8" w14:textId="77777777" w:rsidR="00B97B9A" w:rsidRPr="00B97B9A" w:rsidRDefault="00B97B9A" w:rsidP="00B97B9A">
      <w:pPr>
        <w:widowControl w:val="0"/>
        <w:spacing w:after="0" w:line="240" w:lineRule="auto"/>
        <w:rPr>
          <w:rFonts w:ascii="Calibri" w:eastAsia="Times New Roman" w:hAnsi="Calibri" w:cs="Calibri"/>
          <w:kern w:val="0"/>
          <w:sz w:val="24"/>
          <w:szCs w:val="24"/>
          <w:lang w:val="en-CA" w:eastAsia="en-CA"/>
          <w14:ligatures w14:val="none"/>
        </w:rPr>
      </w:pPr>
      <w:r w:rsidRPr="00B97B9A">
        <w:rPr>
          <w:rFonts w:ascii="Calibri" w:eastAsia="Times New Roman" w:hAnsi="Calibri" w:cs="Calibri"/>
          <w:kern w:val="0"/>
          <w:sz w:val="24"/>
          <w:szCs w:val="24"/>
          <w:lang w:val="en-CA" w:eastAsia="en-CA"/>
          <w14:ligatures w14:val="none"/>
        </w:rPr>
        <w:t>Students also shared with Reviewers that they perceived a gap between the program content advertised publicly and the courses actually offered. This disconnect can lead to confusion or unmet expectations. To address this, the Department should review and update its promotional materials to ensure they accurately reflect the curriculum and learning opportunities available.</w:t>
      </w:r>
    </w:p>
    <w:p w14:paraId="45EBF5EB" w14:textId="77777777" w:rsidR="00B97B9A" w:rsidRPr="00B97B9A" w:rsidRDefault="00B97B9A" w:rsidP="00B97B9A">
      <w:pPr>
        <w:widowControl w:val="0"/>
        <w:spacing w:after="0" w:line="240" w:lineRule="auto"/>
        <w:rPr>
          <w:rFonts w:ascii="Calibri" w:eastAsia="Times New Roman" w:hAnsi="Calibri" w:cs="Calibri"/>
          <w:kern w:val="0"/>
          <w:sz w:val="24"/>
          <w:szCs w:val="24"/>
          <w:lang w:val="en-CA" w:eastAsia="en-CA"/>
          <w14:ligatures w14:val="none"/>
        </w:rPr>
      </w:pPr>
    </w:p>
    <w:p w14:paraId="08461A28" w14:textId="77777777" w:rsidR="00B97B9A" w:rsidRPr="00B97B9A" w:rsidRDefault="00B97B9A" w:rsidP="00B97B9A">
      <w:pPr>
        <w:widowControl w:val="0"/>
        <w:spacing w:after="0" w:line="240" w:lineRule="auto"/>
        <w:rPr>
          <w:rFonts w:ascii="Calibri" w:eastAsia="Times New Roman" w:hAnsi="Calibri" w:cs="Calibri"/>
          <w:kern w:val="0"/>
          <w:sz w:val="24"/>
          <w:szCs w:val="24"/>
          <w:lang w:val="en-CA" w:eastAsia="en-CA"/>
          <w14:ligatures w14:val="none"/>
        </w:rPr>
      </w:pPr>
      <w:r w:rsidRPr="00B97B9A">
        <w:rPr>
          <w:rFonts w:ascii="Calibri" w:eastAsia="Times New Roman" w:hAnsi="Calibri" w:cs="Calibri"/>
          <w:kern w:val="0"/>
          <w:sz w:val="24"/>
          <w:szCs w:val="24"/>
          <w:lang w:val="en-CA" w:eastAsia="en-CA"/>
          <w14:ligatures w14:val="none"/>
        </w:rPr>
        <w:t>Finally, the Reviewers highlighted that Trent’s increasingly diverse student body underscores the importance of ensuring that faculty and staff reflect that diversity and serve as visible role models. While progress has been made through the introduction of cross-listed and specialized courses, broader efforts to Indigenize the curriculum and integrate social justice perspectives remain an ongoing challenge. Given strong student interest in law enforcement and justice-related careers, the Forensic Science program is well positioned to lead national conversations around systemic racism and equity in forensic and policing contexts.</w:t>
      </w:r>
    </w:p>
    <w:p w14:paraId="51651224" w14:textId="77777777" w:rsidR="00B97B9A" w:rsidRPr="00B97B9A" w:rsidRDefault="00B97B9A" w:rsidP="00B97B9A">
      <w:pPr>
        <w:widowControl w:val="0"/>
        <w:tabs>
          <w:tab w:val="left" w:pos="1560"/>
          <w:tab w:val="right" w:pos="5760"/>
        </w:tabs>
        <w:spacing w:after="0" w:line="240" w:lineRule="auto"/>
        <w:rPr>
          <w:rFonts w:ascii="Arial Black" w:eastAsia="Times New Roman" w:hAnsi="Arial Black" w:cs="Calibri"/>
          <w:b/>
          <w:kern w:val="0"/>
          <w:sz w:val="24"/>
          <w:szCs w:val="24"/>
          <w14:ligatures w14:val="none"/>
        </w:rPr>
      </w:pPr>
    </w:p>
    <w:p w14:paraId="2D75D428" w14:textId="77777777" w:rsidR="00B97B9A" w:rsidRPr="00B97B9A" w:rsidRDefault="00B97B9A" w:rsidP="00B97B9A">
      <w:pPr>
        <w:widowControl w:val="0"/>
        <w:tabs>
          <w:tab w:val="left" w:pos="1560"/>
          <w:tab w:val="right" w:pos="5760"/>
        </w:tabs>
        <w:spacing w:after="0" w:line="240" w:lineRule="auto"/>
        <w:ind w:left="-284"/>
        <w:rPr>
          <w:rFonts w:ascii="Arial Black" w:eastAsia="Times New Roman" w:hAnsi="Arial Black" w:cs="Calibri"/>
          <w:kern w:val="0"/>
          <w:sz w:val="24"/>
          <w:szCs w:val="24"/>
          <w14:ligatures w14:val="none"/>
        </w:rPr>
      </w:pPr>
      <w:r w:rsidRPr="00B97B9A">
        <w:rPr>
          <w:rFonts w:ascii="Arial Black" w:eastAsia="Times New Roman" w:hAnsi="Arial Black" w:cs="Calibri"/>
          <w:b/>
          <w:kern w:val="0"/>
          <w:sz w:val="24"/>
          <w:szCs w:val="24"/>
          <w14:ligatures w14:val="none"/>
        </w:rPr>
        <w:t>Implementation Plan</w:t>
      </w:r>
      <w:r w:rsidRPr="00B97B9A">
        <w:rPr>
          <w:rFonts w:ascii="Arial Black" w:eastAsia="Times New Roman" w:hAnsi="Arial Black" w:cs="Calibri"/>
          <w:kern w:val="0"/>
          <w:sz w:val="24"/>
          <w:szCs w:val="24"/>
          <w14:ligatures w14:val="none"/>
        </w:rPr>
        <w:t xml:space="preserve"> </w:t>
      </w:r>
    </w:p>
    <w:p w14:paraId="1C58DDA6" w14:textId="77777777" w:rsidR="00B97B9A" w:rsidRPr="00B97B9A" w:rsidRDefault="00B97B9A" w:rsidP="00B97B9A">
      <w:pPr>
        <w:widowControl w:val="0"/>
        <w:tabs>
          <w:tab w:val="left" w:pos="567"/>
        </w:tabs>
        <w:spacing w:after="0" w:line="240" w:lineRule="auto"/>
        <w:ind w:left="-284"/>
        <w:rPr>
          <w:rFonts w:ascii="Calibri" w:eastAsia="Times New Roman" w:hAnsi="Calibri" w:cs="Calibri"/>
          <w:kern w:val="0"/>
          <w:sz w:val="24"/>
          <w:szCs w:val="24"/>
          <w:highlight w:val="yellow"/>
          <w14:ligatures w14:val="none"/>
        </w:rPr>
      </w:pPr>
    </w:p>
    <w:p w14:paraId="183BD7FD" w14:textId="77777777" w:rsidR="00B97B9A" w:rsidRPr="00B97B9A" w:rsidRDefault="00B97B9A" w:rsidP="00B97B9A">
      <w:pPr>
        <w:widowControl w:val="0"/>
        <w:tabs>
          <w:tab w:val="left" w:pos="567"/>
        </w:tabs>
        <w:spacing w:after="0" w:line="240" w:lineRule="auto"/>
        <w:ind w:left="-284"/>
        <w:rPr>
          <w:rFonts w:ascii="Calibri" w:eastAsia="Times New Roman" w:hAnsi="Calibri" w:cs="Calibri"/>
          <w:kern w:val="0"/>
          <w:sz w:val="24"/>
          <w:szCs w:val="24"/>
          <w14:ligatures w14:val="none"/>
        </w:rPr>
      </w:pPr>
      <w:r w:rsidRPr="00B97B9A">
        <w:rPr>
          <w:rFonts w:ascii="Calibri" w:eastAsia="Times New Roman" w:hAnsi="Calibri" w:cs="Calibri"/>
          <w:kern w:val="0"/>
          <w:sz w:val="24"/>
          <w:szCs w:val="24"/>
          <w14:ligatures w14:val="none"/>
        </w:rPr>
        <w:t xml:space="preserve">The Implementation Plan identifies those recommendations that require action by the academic unit. </w:t>
      </w:r>
      <w:r w:rsidRPr="00B97B9A">
        <w:rPr>
          <w:rFonts w:ascii="Calibri" w:eastAsia="Times New Roman" w:hAnsi="Calibri" w:cs="Calibri"/>
          <w:b/>
          <w:kern w:val="0"/>
          <w:sz w:val="24"/>
          <w:szCs w:val="24"/>
          <w:u w:val="single"/>
          <w14:ligatures w14:val="none"/>
        </w:rPr>
        <w:t>The Chair or Director, with members of the academic unit, will be responsible for leading the follow-up in consultation, and where appropriate, with Dean(s) and other university departments</w:t>
      </w:r>
      <w:r w:rsidRPr="00B97B9A">
        <w:rPr>
          <w:rFonts w:ascii="Calibri" w:eastAsia="Times New Roman" w:hAnsi="Calibri" w:cs="Calibri"/>
          <w:b/>
          <w:kern w:val="0"/>
          <w:sz w:val="24"/>
          <w:szCs w:val="24"/>
          <w14:ligatures w14:val="none"/>
        </w:rPr>
        <w:t>.</w:t>
      </w:r>
      <w:r w:rsidRPr="00B97B9A">
        <w:rPr>
          <w:rFonts w:ascii="Calibri" w:eastAsia="Times New Roman" w:hAnsi="Calibri" w:cs="Calibri"/>
          <w:kern w:val="0"/>
          <w:sz w:val="24"/>
          <w:szCs w:val="24"/>
          <w14:ligatures w14:val="none"/>
        </w:rPr>
        <w:t xml:space="preserve"> </w:t>
      </w:r>
    </w:p>
    <w:p w14:paraId="4AD9BE9B" w14:textId="77777777" w:rsidR="00B97B9A" w:rsidRPr="00B97B9A" w:rsidRDefault="00B97B9A" w:rsidP="00B97B9A">
      <w:pPr>
        <w:widowControl w:val="0"/>
        <w:tabs>
          <w:tab w:val="left" w:pos="567"/>
        </w:tabs>
        <w:spacing w:after="0" w:line="240" w:lineRule="auto"/>
        <w:ind w:left="-284"/>
        <w:rPr>
          <w:rFonts w:ascii="Calibri" w:eastAsia="Times New Roman" w:hAnsi="Calibri" w:cs="Calibri"/>
          <w:kern w:val="0"/>
          <w:sz w:val="24"/>
          <w:szCs w:val="24"/>
          <w14:ligatures w14:val="none"/>
        </w:rPr>
      </w:pPr>
    </w:p>
    <w:p w14:paraId="1E7214E8" w14:textId="77777777" w:rsidR="00B97B9A" w:rsidRPr="00B97B9A" w:rsidRDefault="00B97B9A" w:rsidP="00B97B9A">
      <w:pPr>
        <w:widowControl w:val="0"/>
        <w:tabs>
          <w:tab w:val="left" w:pos="567"/>
        </w:tabs>
        <w:spacing w:after="0" w:line="240" w:lineRule="auto"/>
        <w:ind w:left="-284"/>
        <w:rPr>
          <w:rFonts w:ascii="Calibri" w:eastAsia="Times New Roman" w:hAnsi="Calibri" w:cs="Calibri"/>
          <w:kern w:val="0"/>
          <w:sz w:val="24"/>
          <w:szCs w:val="24"/>
          <w:lang w:val="en-CA"/>
          <w14:ligatures w14:val="none"/>
        </w:rPr>
      </w:pPr>
      <w:r w:rsidRPr="00B97B9A">
        <w:rPr>
          <w:rFonts w:ascii="Calibri" w:eastAsia="Times New Roman" w:hAnsi="Calibri" w:cs="Calibri"/>
          <w:kern w:val="0"/>
          <w:sz w:val="24"/>
          <w:szCs w:val="24"/>
          <w14:ligatures w14:val="none"/>
        </w:rPr>
        <w:t xml:space="preserve">The Academic Unit will report on actions taken and the status of each recommendation by the due date provided. The (Associate) Dean will be responsible for reviewing the Implementation Report and submitting the final report to the Office of the Provost. </w:t>
      </w:r>
    </w:p>
    <w:p w14:paraId="1998BE88" w14:textId="77777777" w:rsidR="00B97B9A" w:rsidRPr="00B97B9A" w:rsidRDefault="00B97B9A" w:rsidP="00B97B9A">
      <w:pPr>
        <w:widowControl w:val="0"/>
        <w:tabs>
          <w:tab w:val="left" w:pos="567"/>
        </w:tabs>
        <w:spacing w:after="0" w:line="240" w:lineRule="auto"/>
        <w:rPr>
          <w:rFonts w:ascii="Calibri" w:eastAsia="Times New Roman" w:hAnsi="Calibri" w:cs="Calibri"/>
          <w:b/>
          <w:kern w:val="0"/>
          <w:sz w:val="24"/>
          <w:szCs w:val="24"/>
          <w14:ligatures w14:val="none"/>
        </w:rPr>
      </w:pPr>
    </w:p>
    <w:p w14:paraId="13D22E5E" w14:textId="77777777" w:rsidR="00B97B9A" w:rsidRPr="00B97B9A" w:rsidRDefault="00B97B9A" w:rsidP="00B97B9A">
      <w:pPr>
        <w:widowControl w:val="0"/>
        <w:tabs>
          <w:tab w:val="left" w:pos="567"/>
        </w:tabs>
        <w:spacing w:after="0" w:line="240" w:lineRule="auto"/>
        <w:ind w:left="-270"/>
        <w:rPr>
          <w:rFonts w:ascii="Calibri" w:eastAsia="Times New Roman" w:hAnsi="Calibri" w:cs="Calibri"/>
          <w:b/>
          <w:kern w:val="0"/>
          <w:sz w:val="24"/>
          <w:szCs w:val="24"/>
          <w14:ligatures w14:val="none"/>
        </w:rPr>
      </w:pPr>
      <w:r w:rsidRPr="00B97B9A">
        <w:rPr>
          <w:rFonts w:ascii="Calibri" w:eastAsia="Times New Roman" w:hAnsi="Calibri" w:cs="Calibri"/>
          <w:b/>
          <w:kern w:val="0"/>
          <w:sz w:val="24"/>
          <w:szCs w:val="24"/>
          <w14:ligatures w14:val="none"/>
        </w:rPr>
        <w:t xml:space="preserve">DUE DATE FOR IMPLEMENTATION REPORT: </w:t>
      </w:r>
      <w:r w:rsidRPr="00B97B9A">
        <w:rPr>
          <w:rFonts w:ascii="Calibri" w:eastAsia="Times New Roman" w:hAnsi="Calibri" w:cs="Calibri"/>
          <w:b/>
          <w:bCs/>
          <w:kern w:val="0"/>
          <w:sz w:val="24"/>
          <w:szCs w:val="24"/>
          <w:lang w:val="en-CA"/>
          <w14:ligatures w14:val="none"/>
        </w:rPr>
        <w:t>November 1, 2026.</w:t>
      </w:r>
    </w:p>
    <w:tbl>
      <w:tblPr>
        <w:tblW w:w="10710" w:type="dxa"/>
        <w:tblInd w:w="-275" w:type="dxa"/>
        <w:tblLayout w:type="fixed"/>
        <w:tblLook w:val="04A0" w:firstRow="1" w:lastRow="0" w:firstColumn="1" w:lastColumn="0" w:noHBand="0" w:noVBand="1"/>
      </w:tblPr>
      <w:tblGrid>
        <w:gridCol w:w="3600"/>
        <w:gridCol w:w="3602"/>
        <w:gridCol w:w="1573"/>
        <w:gridCol w:w="1935"/>
      </w:tblGrid>
      <w:tr w:rsidR="00B97B9A" w:rsidRPr="00B97B9A" w14:paraId="19926912"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498027" w14:textId="77777777" w:rsidR="00B97B9A" w:rsidRPr="00B97B9A" w:rsidRDefault="00B97B9A" w:rsidP="00B97B9A">
            <w:pPr>
              <w:widowControl w:val="0"/>
              <w:suppressAutoHyphens/>
              <w:spacing w:after="0" w:line="240" w:lineRule="auto"/>
              <w:jc w:val="center"/>
              <w:rPr>
                <w:rFonts w:ascii="Calibri" w:eastAsia="Times New Roman" w:hAnsi="Calibri" w:cs="Calibri"/>
                <w:b/>
                <w:bCs/>
                <w:kern w:val="0"/>
                <w14:ligatures w14:val="none"/>
              </w:rPr>
            </w:pPr>
            <w:r w:rsidRPr="00B97B9A">
              <w:rPr>
                <w:rFonts w:ascii="Calibri" w:eastAsia="Times New Roman" w:hAnsi="Calibri" w:cs="Calibri"/>
                <w:b/>
                <w:bCs/>
                <w:kern w:val="0"/>
                <w14:ligatures w14:val="none"/>
              </w:rPr>
              <w:t>Recommendation</w:t>
            </w:r>
          </w:p>
        </w:tc>
        <w:tc>
          <w:tcPr>
            <w:tcW w:w="36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C60DE3" w14:textId="77777777" w:rsidR="00B97B9A" w:rsidRPr="00B97B9A" w:rsidRDefault="00B97B9A" w:rsidP="00B97B9A">
            <w:pPr>
              <w:widowControl w:val="0"/>
              <w:suppressAutoHyphens/>
              <w:spacing w:after="0" w:line="240" w:lineRule="auto"/>
              <w:jc w:val="center"/>
              <w:rPr>
                <w:rFonts w:ascii="Calibri" w:eastAsia="Times New Roman" w:hAnsi="Calibri" w:cs="Calibri"/>
                <w:b/>
                <w:bCs/>
                <w:kern w:val="0"/>
                <w14:ligatures w14:val="none"/>
              </w:rPr>
            </w:pPr>
          </w:p>
          <w:p w14:paraId="780FC6BB" w14:textId="77777777" w:rsidR="00B97B9A" w:rsidRPr="00B97B9A" w:rsidRDefault="00B97B9A" w:rsidP="00B97B9A">
            <w:pPr>
              <w:widowControl w:val="0"/>
              <w:suppressAutoHyphens/>
              <w:spacing w:after="0" w:line="240" w:lineRule="auto"/>
              <w:jc w:val="center"/>
              <w:rPr>
                <w:rFonts w:ascii="Calibri" w:eastAsia="Times New Roman" w:hAnsi="Calibri" w:cs="Calibri"/>
                <w:b/>
                <w:bCs/>
                <w:kern w:val="0"/>
                <w14:ligatures w14:val="none"/>
              </w:rPr>
            </w:pPr>
            <w:r w:rsidRPr="00B97B9A">
              <w:rPr>
                <w:rFonts w:ascii="Calibri" w:eastAsia="Times New Roman" w:hAnsi="Calibri" w:cs="Calibri"/>
                <w:b/>
                <w:bCs/>
                <w:kern w:val="0"/>
                <w14:ligatures w14:val="none"/>
              </w:rPr>
              <w:t>Proposed Follow-Up</w:t>
            </w:r>
          </w:p>
          <w:p w14:paraId="1047F6B0" w14:textId="77777777" w:rsidR="00B97B9A" w:rsidRPr="00B97B9A" w:rsidRDefault="00B97B9A" w:rsidP="00B97B9A">
            <w:pPr>
              <w:widowControl w:val="0"/>
              <w:suppressAutoHyphens/>
              <w:spacing w:after="0" w:line="240" w:lineRule="auto"/>
              <w:jc w:val="center"/>
              <w:rPr>
                <w:rFonts w:ascii="Calibri" w:eastAsia="Times New Roman" w:hAnsi="Calibri" w:cs="Calibri"/>
                <w:kern w:val="0"/>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F7011" w14:textId="77777777" w:rsidR="00B97B9A" w:rsidRPr="00B97B9A" w:rsidRDefault="00B97B9A" w:rsidP="00B97B9A">
            <w:pPr>
              <w:widowControl w:val="0"/>
              <w:suppressAutoHyphens/>
              <w:spacing w:after="0" w:line="240" w:lineRule="auto"/>
              <w:jc w:val="center"/>
              <w:rPr>
                <w:rFonts w:ascii="Calibri" w:eastAsia="Times New Roman" w:hAnsi="Calibri" w:cs="Calibri"/>
                <w:b/>
                <w:bCs/>
                <w:kern w:val="0"/>
                <w14:ligatures w14:val="none"/>
              </w:rPr>
            </w:pPr>
            <w:r w:rsidRPr="00B97B9A">
              <w:rPr>
                <w:rFonts w:ascii="Calibri" w:eastAsia="Times New Roman" w:hAnsi="Calibri" w:cs="Calibri"/>
                <w:b/>
                <w:bCs/>
                <w:kern w:val="0"/>
                <w14:ligatures w14:val="none"/>
              </w:rPr>
              <w:t>Specific Timeline</w:t>
            </w:r>
          </w:p>
        </w:tc>
        <w:tc>
          <w:tcPr>
            <w:tcW w:w="19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0B0382" w14:textId="77777777" w:rsidR="00B97B9A" w:rsidRPr="00B97B9A" w:rsidRDefault="00B97B9A" w:rsidP="00B97B9A">
            <w:pPr>
              <w:widowControl w:val="0"/>
              <w:suppressAutoHyphens/>
              <w:spacing w:after="0" w:line="240" w:lineRule="auto"/>
              <w:jc w:val="center"/>
              <w:rPr>
                <w:rFonts w:ascii="Calibri" w:eastAsia="Times New Roman" w:hAnsi="Calibri" w:cs="Calibri"/>
                <w:b/>
                <w:bCs/>
                <w:kern w:val="0"/>
                <w14:ligatures w14:val="none"/>
              </w:rPr>
            </w:pPr>
            <w:r w:rsidRPr="00B97B9A">
              <w:rPr>
                <w:rFonts w:ascii="Calibri" w:eastAsia="Times New Roman" w:hAnsi="Calibri" w:cs="Calibri"/>
                <w:b/>
                <w:bCs/>
                <w:kern w:val="0"/>
                <w14:ligatures w14:val="none"/>
              </w:rPr>
              <w:t>Position Responsible for Leading Follow-up</w:t>
            </w:r>
          </w:p>
        </w:tc>
      </w:tr>
      <w:tr w:rsidR="00B97B9A" w:rsidRPr="00B97B9A" w14:paraId="3E426798" w14:textId="77777777" w:rsidTr="00F66AAF">
        <w:tc>
          <w:tcPr>
            <w:tcW w:w="10710" w:type="dxa"/>
            <w:gridSpan w:val="4"/>
            <w:tcBorders>
              <w:top w:val="single" w:sz="4" w:space="0" w:color="000000"/>
              <w:left w:val="single" w:sz="4" w:space="0" w:color="000000"/>
              <w:bottom w:val="single" w:sz="4" w:space="0" w:color="000000"/>
              <w:right w:val="single" w:sz="4" w:space="0" w:color="000000"/>
            </w:tcBorders>
            <w:shd w:val="clear" w:color="auto" w:fill="E2EFD9"/>
          </w:tcPr>
          <w:p w14:paraId="20D59F06"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r w:rsidRPr="00B97B9A">
              <w:rPr>
                <w:rFonts w:ascii="Calibri" w:eastAsia="Times New Roman" w:hAnsi="Calibri" w:cs="Calibri"/>
                <w:b/>
                <w:bCs/>
                <w:kern w:val="0"/>
                <w:lang w:val="en-CA"/>
                <w14:ligatures w14:val="none"/>
              </w:rPr>
              <w:t>Undergraduate Programs – BSc Forensic Science, BSc Forensic Chemistry, and BSc Forensic Biology</w:t>
            </w:r>
          </w:p>
        </w:tc>
      </w:tr>
      <w:tr w:rsidR="00B97B9A" w:rsidRPr="00B97B9A" w14:paraId="7AEA3DF5"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148D17D3"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b/>
                <w:bCs/>
                <w:kern w:val="0"/>
                <w14:ligatures w14:val="none"/>
              </w:rPr>
              <w:lastRenderedPageBreak/>
              <w:t>Recommendation 1</w:t>
            </w:r>
          </w:p>
          <w:p w14:paraId="03D7B8D2" w14:textId="77777777" w:rsidR="00B97B9A" w:rsidRPr="00B97B9A" w:rsidRDefault="00B97B9A" w:rsidP="00B97B9A">
            <w:pPr>
              <w:widowControl w:val="0"/>
              <w:suppressAutoHyphens/>
              <w:autoSpaceDE w:val="0"/>
              <w:autoSpaceDN w:val="0"/>
              <w:adjustRightInd w:val="0"/>
              <w:spacing w:after="0" w:line="240" w:lineRule="auto"/>
              <w:rPr>
                <w:rFonts w:ascii="Calibri" w:eastAsia="Calibri" w:hAnsi="Calibri" w:cs="Calibri"/>
                <w:kern w:val="0"/>
                <w14:ligatures w14:val="none"/>
              </w:rPr>
            </w:pPr>
            <w:r w:rsidRPr="00B97B9A">
              <w:rPr>
                <w:rFonts w:ascii="Calibri" w:eastAsia="Calibri" w:hAnsi="Calibri" w:cs="Calibri"/>
                <w:kern w:val="0"/>
                <w14:ligatures w14:val="none"/>
              </w:rPr>
              <w:t>That the Program limit the enrollment at the undergraduate level to guarantee hands-on experience required in forensic courses.</w:t>
            </w:r>
          </w:p>
          <w:p w14:paraId="05DA087D" w14:textId="77777777" w:rsidR="00B97B9A" w:rsidRPr="00B97B9A" w:rsidRDefault="00B97B9A" w:rsidP="00B97B9A">
            <w:pPr>
              <w:widowControl w:val="0"/>
              <w:suppressAutoHyphens/>
              <w:autoSpaceDE w:val="0"/>
              <w:autoSpaceDN w:val="0"/>
              <w:adjustRightInd w:val="0"/>
              <w:spacing w:after="0" w:line="240" w:lineRule="auto"/>
              <w:rPr>
                <w:rFonts w:ascii="Calibri" w:eastAsia="Calibri" w:hAnsi="Calibri" w:cs="Calibri"/>
                <w:kern w:val="0"/>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18845FBB"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Provide an update on curriculum and student access to hands-on opportunities.</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295944E1"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Ongoing consideration – report for Nov 1, 2026.</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60B42B33" w14:textId="77777777" w:rsidR="00B97B9A" w:rsidRPr="00B97B9A" w:rsidRDefault="00B97B9A" w:rsidP="00B97B9A">
            <w:pPr>
              <w:widowControl w:val="0"/>
              <w:suppressAutoHyphens/>
              <w:spacing w:after="0" w:line="240" w:lineRule="auto"/>
              <w:rPr>
                <w:rFonts w:ascii="Calibri" w:eastAsia="Times New Roman" w:hAnsi="Calibri" w:cs="Calibri"/>
                <w:kern w:val="0"/>
                <w:highlight w:val="yellow"/>
                <w14:ligatures w14:val="none"/>
              </w:rPr>
            </w:pPr>
            <w:r w:rsidRPr="00B97B9A">
              <w:rPr>
                <w:rFonts w:ascii="Calibri" w:eastAsia="Calibri" w:hAnsi="Calibri" w:cs="Calibri"/>
                <w:kern w:val="0"/>
                <w:lang w:val="en-CA"/>
                <w14:ligatures w14:val="none"/>
              </w:rPr>
              <w:t>Department Chair, in consultation with Dean</w:t>
            </w:r>
          </w:p>
        </w:tc>
      </w:tr>
      <w:tr w:rsidR="00B97B9A" w:rsidRPr="00B97B9A" w14:paraId="3CAEA69F"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0757D891"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r w:rsidRPr="00B97B9A">
              <w:rPr>
                <w:rFonts w:ascii="Calibri" w:eastAsia="Times New Roman" w:hAnsi="Calibri" w:cs="Calibri"/>
                <w:b/>
                <w:bCs/>
                <w:kern w:val="0"/>
                <w:lang w:val="en-CA"/>
                <w14:ligatures w14:val="none"/>
              </w:rPr>
              <w:t>Recommendation 2</w:t>
            </w:r>
          </w:p>
          <w:p w14:paraId="501BF031" w14:textId="77777777" w:rsidR="00B97B9A" w:rsidRPr="00B97B9A" w:rsidRDefault="00B97B9A" w:rsidP="00B97B9A">
            <w:pPr>
              <w:widowControl w:val="0"/>
              <w:tabs>
                <w:tab w:val="left" w:pos="744"/>
              </w:tabs>
              <w:suppressAutoHyphens/>
              <w:spacing w:after="0" w:line="240" w:lineRule="auto"/>
              <w:rPr>
                <w:rFonts w:ascii="Calibri" w:eastAsia="Calibri" w:hAnsi="Calibri" w:cs="Calibri"/>
                <w:kern w:val="0"/>
                <w14:ligatures w14:val="none"/>
              </w:rPr>
            </w:pPr>
            <w:r w:rsidRPr="00B97B9A">
              <w:rPr>
                <w:rFonts w:ascii="Calibri" w:eastAsia="Calibri" w:hAnsi="Calibri" w:cs="Calibri"/>
                <w:kern w:val="0"/>
                <w14:ligatures w14:val="none"/>
              </w:rPr>
              <w:t>That the Program examine the availability of internships [placements] for students in their undergraduate programs.</w:t>
            </w:r>
          </w:p>
          <w:p w14:paraId="5ADA6682" w14:textId="77777777" w:rsidR="00B97B9A" w:rsidRPr="00B97B9A" w:rsidRDefault="00B97B9A" w:rsidP="00B97B9A">
            <w:pPr>
              <w:widowControl w:val="0"/>
              <w:tabs>
                <w:tab w:val="left" w:pos="744"/>
              </w:tabs>
              <w:suppressAutoHyphens/>
              <w:spacing w:after="0" w:line="240" w:lineRule="auto"/>
              <w:rPr>
                <w:rFonts w:ascii="Calibri" w:eastAsia="Calibri" w:hAnsi="Calibri" w:cs="Calibri"/>
                <w:kern w:val="0"/>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079B79D9"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Department to explore which experiential learning opportunities model is best for FRSC, including the potential expansion of co-op. The Department notes that it will be striking a committee to review this.</w:t>
            </w:r>
          </w:p>
          <w:p w14:paraId="729E2D88"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3945A0FC"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Ongoing consideration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3F3DB0A6"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Calibri" w:hAnsi="Calibri" w:cs="Calibri"/>
                <w:kern w:val="0"/>
                <w:lang w:val="en-CA"/>
                <w14:ligatures w14:val="none"/>
              </w:rPr>
              <w:t>Department Chair</w:t>
            </w:r>
          </w:p>
        </w:tc>
      </w:tr>
      <w:tr w:rsidR="00B97B9A" w:rsidRPr="00B97B9A" w14:paraId="7264CE0D"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133B0532"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14:ligatures w14:val="none"/>
              </w:rPr>
            </w:pPr>
            <w:r w:rsidRPr="00B97B9A">
              <w:rPr>
                <w:rFonts w:ascii="Calibri" w:eastAsia="Times New Roman" w:hAnsi="Calibri" w:cs="Calibri"/>
                <w:b/>
                <w:bCs/>
                <w:kern w:val="0"/>
                <w:lang w:val="en-CA"/>
                <w14:ligatures w14:val="none"/>
              </w:rPr>
              <w:t>Recommendation 3</w:t>
            </w:r>
          </w:p>
          <w:p w14:paraId="5A430410" w14:textId="77777777" w:rsidR="00B97B9A" w:rsidRPr="00B97B9A" w:rsidRDefault="00B97B9A" w:rsidP="00B97B9A">
            <w:pPr>
              <w:widowControl w:val="0"/>
              <w:tabs>
                <w:tab w:val="left" w:pos="798"/>
              </w:tabs>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That the Program undertake a comprehensive curriculum mapping and review process.</w:t>
            </w:r>
          </w:p>
          <w:p w14:paraId="57FFBCCB" w14:textId="77777777" w:rsidR="00B97B9A" w:rsidRPr="00B97B9A" w:rsidRDefault="00B97B9A" w:rsidP="00B97B9A">
            <w:pPr>
              <w:widowControl w:val="0"/>
              <w:tabs>
                <w:tab w:val="left" w:pos="798"/>
              </w:tabs>
              <w:suppressAutoHyphens/>
              <w:spacing w:after="0" w:line="240" w:lineRule="auto"/>
              <w:rPr>
                <w:rFonts w:ascii="Calibri" w:eastAsia="Times New Roman" w:hAnsi="Calibri" w:cs="Calibri"/>
                <w:kern w:val="0"/>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08FA8F91"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kern w:val="0"/>
                <w14:ligatures w14:val="none"/>
              </w:rPr>
              <w:t>Department to engage in curriculum discussion to examine course mapping, and to work with Dean as needed.</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0F625CA9"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kern w:val="0"/>
                <w14:ligatures w14:val="none"/>
              </w:rPr>
              <w:t>To be completed in 2025-26</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4B896E99"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Calibri" w:hAnsi="Calibri" w:cs="Calibri"/>
                <w:kern w:val="0"/>
                <w:lang w:val="en-CA"/>
                <w14:ligatures w14:val="none"/>
              </w:rPr>
              <w:t>Department Chair</w:t>
            </w:r>
          </w:p>
        </w:tc>
      </w:tr>
      <w:tr w:rsidR="00B97B9A" w:rsidRPr="00B97B9A" w14:paraId="6E544C76"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2041CD33"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14:ligatures w14:val="none"/>
              </w:rPr>
            </w:pPr>
            <w:r w:rsidRPr="00B97B9A">
              <w:rPr>
                <w:rFonts w:ascii="Calibri" w:eastAsia="Times New Roman" w:hAnsi="Calibri" w:cs="Calibri"/>
                <w:b/>
                <w:bCs/>
                <w:kern w:val="0"/>
                <w:lang w:val="en-CA"/>
                <w14:ligatures w14:val="none"/>
              </w:rPr>
              <w:t>Recommendation 4</w:t>
            </w:r>
          </w:p>
          <w:p w14:paraId="1769D667" w14:textId="77777777" w:rsidR="00B97B9A" w:rsidRPr="00B97B9A" w:rsidRDefault="00B97B9A" w:rsidP="00B97B9A">
            <w:pPr>
              <w:widowControl w:val="0"/>
              <w:tabs>
                <w:tab w:val="left" w:pos="798"/>
              </w:tabs>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That the Program focus curriculum development around areas of faculty expertise.</w:t>
            </w:r>
          </w:p>
          <w:p w14:paraId="5252DBB9" w14:textId="77777777" w:rsidR="00B97B9A" w:rsidRPr="00B97B9A" w:rsidRDefault="00B97B9A" w:rsidP="00B97B9A">
            <w:pPr>
              <w:widowControl w:val="0"/>
              <w:tabs>
                <w:tab w:val="left" w:pos="798"/>
              </w:tabs>
              <w:suppressAutoHyphens/>
              <w:spacing w:after="0" w:line="240" w:lineRule="auto"/>
              <w:rPr>
                <w:rFonts w:ascii="Calibri" w:eastAsia="Times New Roman" w:hAnsi="Calibri" w:cs="Calibri"/>
                <w:b/>
                <w:bCs/>
                <w:kern w:val="0"/>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4FC42BC9"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As with Recommendation 3, as part of Departmental curriculum discussions determine how to build curriculum in areas of expertise; continue to work with Dean to examine solutions for bottleneck courses.</w:t>
            </w:r>
          </w:p>
          <w:p w14:paraId="33D0A738"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66ABEA14"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kern w:val="0"/>
                <w14:ligatures w14:val="none"/>
              </w:rPr>
              <w:t>Ongoing review of courses and faculty resources</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6C400031"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Calibri" w:hAnsi="Calibri" w:cs="Calibri"/>
                <w:kern w:val="0"/>
                <w:lang w:val="en-CA"/>
                <w14:ligatures w14:val="none"/>
              </w:rPr>
              <w:t>Department Chair</w:t>
            </w:r>
          </w:p>
        </w:tc>
      </w:tr>
      <w:tr w:rsidR="00B97B9A" w:rsidRPr="00B97B9A" w14:paraId="50F233A7"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33064407"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r w:rsidRPr="00B97B9A">
              <w:rPr>
                <w:rFonts w:ascii="Calibri" w:eastAsia="Times New Roman" w:hAnsi="Calibri" w:cs="Calibri"/>
                <w:b/>
                <w:bCs/>
                <w:kern w:val="0"/>
                <w:lang w:val="en-CA"/>
                <w14:ligatures w14:val="none"/>
              </w:rPr>
              <w:t>Recommendation 5</w:t>
            </w:r>
          </w:p>
          <w:p w14:paraId="126C8F72"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r w:rsidRPr="00B97B9A">
              <w:rPr>
                <w:rFonts w:ascii="Calibri" w:eastAsia="Times New Roman" w:hAnsi="Calibri" w:cs="Calibri"/>
                <w:color w:val="000000"/>
                <w:kern w:val="0"/>
                <w14:ligatures w14:val="none"/>
              </w:rPr>
              <w:t>The Program develop a capstone course with individualized or tiered options.</w:t>
            </w:r>
          </w:p>
          <w:p w14:paraId="69C7C627"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3009B9C9"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See Recommendation 2; as part of striking the committee that will examine internships [placements] and experiential learning, the committee will also explore the possibility of a capstone type course.</w:t>
            </w:r>
          </w:p>
          <w:p w14:paraId="002911EA"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42A0F2D5"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kern w:val="0"/>
                <w14:ligatures w14:val="none"/>
              </w:rPr>
              <w:t>To be completed in 2025-26</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3390B165"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Calibri" w:hAnsi="Calibri" w:cs="Calibri"/>
                <w:kern w:val="0"/>
                <w:lang w:val="en-CA"/>
                <w14:ligatures w14:val="none"/>
              </w:rPr>
              <w:t>Department Chair</w:t>
            </w:r>
          </w:p>
        </w:tc>
      </w:tr>
      <w:tr w:rsidR="00B97B9A" w:rsidRPr="00B97B9A" w14:paraId="0E91F258"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76B45DD7"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r w:rsidRPr="00B97B9A">
              <w:rPr>
                <w:rFonts w:ascii="Calibri" w:eastAsia="Times New Roman" w:hAnsi="Calibri" w:cs="Calibri"/>
                <w:b/>
                <w:bCs/>
                <w:kern w:val="0"/>
                <w:lang w:val="en-CA"/>
                <w14:ligatures w14:val="none"/>
              </w:rPr>
              <w:t>Recommendation 6</w:t>
            </w:r>
          </w:p>
          <w:p w14:paraId="0080E896"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14:ligatures w14:val="none"/>
              </w:rPr>
            </w:pPr>
            <w:r w:rsidRPr="00B97B9A">
              <w:rPr>
                <w:rFonts w:ascii="Calibri" w:eastAsia="Times New Roman" w:hAnsi="Calibri" w:cs="Calibri"/>
                <w:color w:val="000000"/>
                <w:kern w:val="0"/>
                <w14:ligatures w14:val="none"/>
              </w:rPr>
              <w:t>That the Program expand and integrate lab-based skills development across courses.</w:t>
            </w:r>
          </w:p>
          <w:p w14:paraId="6C67701F"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574546DA"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 xml:space="preserve">No follow-up is required. </w:t>
            </w:r>
          </w:p>
          <w:p w14:paraId="17BC0CAA"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p>
          <w:p w14:paraId="243E85B7"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Lab-based skills are heavily integrated as part of the program. While exploration of additional lab space will be considered, this is beyond the scope of the current review.</w:t>
            </w:r>
          </w:p>
          <w:p w14:paraId="0D9C7A8D"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4716281F"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c>
          <w:tcPr>
            <w:tcW w:w="1935" w:type="dxa"/>
            <w:tcBorders>
              <w:top w:val="single" w:sz="4" w:space="0" w:color="000000"/>
              <w:left w:val="single" w:sz="4" w:space="0" w:color="000000"/>
              <w:bottom w:val="single" w:sz="4" w:space="0" w:color="000000"/>
              <w:right w:val="single" w:sz="4" w:space="0" w:color="000000"/>
            </w:tcBorders>
            <w:shd w:val="clear" w:color="auto" w:fill="D9D9D9"/>
          </w:tcPr>
          <w:p w14:paraId="380E103E"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r>
      <w:tr w:rsidR="00B97B9A" w:rsidRPr="00B97B9A" w14:paraId="51D31843"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100AC8F4"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r w:rsidRPr="00B97B9A">
              <w:rPr>
                <w:rFonts w:ascii="Calibri" w:eastAsia="Times New Roman" w:hAnsi="Calibri" w:cs="Calibri"/>
                <w:b/>
                <w:bCs/>
                <w:kern w:val="0"/>
                <w:lang w:val="en-CA"/>
                <w14:ligatures w14:val="none"/>
              </w:rPr>
              <w:t>Recommendation 7</w:t>
            </w:r>
          </w:p>
          <w:p w14:paraId="08CBE7D9"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14:ligatures w14:val="none"/>
              </w:rPr>
            </w:pPr>
            <w:r w:rsidRPr="00B97B9A">
              <w:rPr>
                <w:rFonts w:ascii="Calibri" w:eastAsia="Times New Roman" w:hAnsi="Calibri" w:cs="Calibri"/>
                <w:color w:val="000000"/>
                <w:kern w:val="0"/>
                <w14:ligatures w14:val="none"/>
              </w:rPr>
              <w:t>That the Program address upper-year course bottlenecks through strategic course planning.</w:t>
            </w:r>
          </w:p>
          <w:p w14:paraId="118A33F2"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7DF782A8"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The Department will explore solutions such as improving communication with students and carefully assessing space and resources to better facilitate scheduling of upper-year courses.</w:t>
            </w:r>
          </w:p>
          <w:p w14:paraId="1B5C6CA2"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43C0313B"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kern w:val="0"/>
                <w14:ligatures w14:val="none"/>
              </w:rPr>
              <w:t>To be in place for 2026-27</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3F2D8EFB"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Calibri" w:hAnsi="Calibri" w:cs="Calibri"/>
                <w:kern w:val="0"/>
                <w:lang w:val="en-CA"/>
                <w14:ligatures w14:val="none"/>
              </w:rPr>
              <w:t>Department Chair</w:t>
            </w:r>
          </w:p>
        </w:tc>
      </w:tr>
      <w:tr w:rsidR="00B97B9A" w:rsidRPr="00B97B9A" w14:paraId="25746B5E"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2A569D74"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r w:rsidRPr="00B97B9A">
              <w:rPr>
                <w:rFonts w:ascii="Calibri" w:eastAsia="Times New Roman" w:hAnsi="Calibri" w:cs="Calibri"/>
                <w:b/>
                <w:bCs/>
                <w:kern w:val="0"/>
                <w:lang w:val="en-CA"/>
                <w14:ligatures w14:val="none"/>
              </w:rPr>
              <w:lastRenderedPageBreak/>
              <w:t>Recommendation 8</w:t>
            </w:r>
          </w:p>
          <w:p w14:paraId="57E3402F"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lang w:val="en-CA"/>
                <w14:ligatures w14:val="none"/>
              </w:rPr>
            </w:pPr>
            <w:r w:rsidRPr="00B97B9A">
              <w:rPr>
                <w:rFonts w:ascii="Calibri" w:eastAsia="Times New Roman" w:hAnsi="Calibri" w:cs="Calibri"/>
                <w:color w:val="000000"/>
                <w:kern w:val="0"/>
                <w:lang w:val="en-CA"/>
                <w14:ligatures w14:val="none"/>
              </w:rPr>
              <w:t>That the Program establish an undergraduate program coordinator role.</w:t>
            </w:r>
          </w:p>
          <w:p w14:paraId="44222B22"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6DDD8BF1"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kern w:val="0"/>
                <w14:ligatures w14:val="none"/>
              </w:rPr>
              <w:t>The Department may consider the need to reintegrate an Associate Chair, and their associate duties.</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674E9F86"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kern w:val="0"/>
                <w14:ligatures w14:val="none"/>
              </w:rPr>
              <w:t>November 1, 2026</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4E4AC500"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Calibri" w:hAnsi="Calibri" w:cs="Calibri"/>
                <w:kern w:val="0"/>
                <w:lang w:val="en-CA"/>
                <w14:ligatures w14:val="none"/>
              </w:rPr>
              <w:t>Department Chair, in consultation with Dean</w:t>
            </w:r>
          </w:p>
        </w:tc>
      </w:tr>
      <w:tr w:rsidR="00B97B9A" w:rsidRPr="00B97B9A" w14:paraId="0EB0A63A"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7E47AADE"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r w:rsidRPr="00B97B9A">
              <w:rPr>
                <w:rFonts w:ascii="Calibri" w:eastAsia="Times New Roman" w:hAnsi="Calibri" w:cs="Calibri"/>
                <w:b/>
                <w:bCs/>
                <w:color w:val="000000"/>
                <w:kern w:val="0"/>
                <w14:ligatures w14:val="none"/>
              </w:rPr>
              <w:t>Recommendation 9</w:t>
            </w:r>
          </w:p>
          <w:p w14:paraId="1E730FEB"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14:ligatures w14:val="none"/>
              </w:rPr>
            </w:pPr>
            <w:r w:rsidRPr="00B97B9A">
              <w:rPr>
                <w:rFonts w:ascii="Calibri" w:eastAsia="Times New Roman" w:hAnsi="Calibri" w:cs="Calibri"/>
                <w:color w:val="000000"/>
                <w:kern w:val="0"/>
                <w14:ligatures w14:val="none"/>
              </w:rPr>
              <w:t>The Program review the structure of the joint program.</w:t>
            </w:r>
          </w:p>
          <w:p w14:paraId="3F367B38"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2821ECCF"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The Department consider the structure of the joint degrees as part of the curriculum discussions that are ongoing.</w:t>
            </w:r>
          </w:p>
          <w:p w14:paraId="38869665"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1E446853"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kern w:val="0"/>
                <w14:ligatures w14:val="none"/>
              </w:rPr>
              <w:t>November 1, 2026</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41630481"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Calibri" w:hAnsi="Calibri" w:cs="Calibri"/>
                <w:kern w:val="0"/>
                <w:lang w:val="en-CA"/>
                <w14:ligatures w14:val="none"/>
              </w:rPr>
              <w:t>Department Chair, in consultation with Dean</w:t>
            </w:r>
          </w:p>
        </w:tc>
      </w:tr>
      <w:tr w:rsidR="00B97B9A" w:rsidRPr="00B97B9A" w14:paraId="6DDCA110" w14:textId="77777777" w:rsidTr="00F66AAF">
        <w:tc>
          <w:tcPr>
            <w:tcW w:w="10710" w:type="dxa"/>
            <w:gridSpan w:val="4"/>
            <w:tcBorders>
              <w:top w:val="single" w:sz="4" w:space="0" w:color="000000"/>
              <w:left w:val="single" w:sz="4" w:space="0" w:color="000000"/>
              <w:bottom w:val="single" w:sz="4" w:space="0" w:color="000000"/>
              <w:right w:val="single" w:sz="4" w:space="0" w:color="000000"/>
            </w:tcBorders>
            <w:shd w:val="clear" w:color="auto" w:fill="E2EFD9"/>
          </w:tcPr>
          <w:p w14:paraId="29E5BEFC"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b/>
                <w:bCs/>
                <w:kern w:val="0"/>
                <w14:ligatures w14:val="none"/>
              </w:rPr>
              <w:t>Graduate Program – MSc Forensic Science</w:t>
            </w:r>
          </w:p>
        </w:tc>
      </w:tr>
      <w:tr w:rsidR="00B97B9A" w:rsidRPr="00B97B9A" w14:paraId="380E1439"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441BC2A5"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r w:rsidRPr="00B97B9A">
              <w:rPr>
                <w:rFonts w:ascii="Calibri" w:eastAsia="Times New Roman" w:hAnsi="Calibri" w:cs="Calibri"/>
                <w:b/>
                <w:bCs/>
                <w:color w:val="000000"/>
                <w:kern w:val="0"/>
                <w14:ligatures w14:val="none"/>
              </w:rPr>
              <w:t>Recommendation 10</w:t>
            </w:r>
          </w:p>
          <w:p w14:paraId="78071A11"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14:ligatures w14:val="none"/>
              </w:rPr>
            </w:pPr>
            <w:r w:rsidRPr="00B97B9A">
              <w:rPr>
                <w:rFonts w:ascii="Calibri" w:eastAsia="Times New Roman" w:hAnsi="Calibri" w:cs="Calibri"/>
                <w:color w:val="000000"/>
                <w:kern w:val="0"/>
                <w14:ligatures w14:val="none"/>
              </w:rPr>
              <w:t>That the Program define and communicate a clear program identity aligned with faculty strengths.</w:t>
            </w:r>
          </w:p>
          <w:p w14:paraId="437FEE1E"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1DDEDD20"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Form advisory committee composed of forensic professionals and outside agencies to provide curricular input. Review curriculum.</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09D5E181"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Ongoing discussions</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6D38D346"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Program Director</w:t>
            </w:r>
          </w:p>
        </w:tc>
      </w:tr>
      <w:tr w:rsidR="00B97B9A" w:rsidRPr="00B97B9A" w14:paraId="4E93D880"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0F2AA8D9"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r w:rsidRPr="00B97B9A">
              <w:rPr>
                <w:rFonts w:ascii="Calibri" w:eastAsia="Times New Roman" w:hAnsi="Calibri" w:cs="Calibri"/>
                <w:b/>
                <w:bCs/>
                <w:color w:val="000000"/>
                <w:kern w:val="0"/>
                <w14:ligatures w14:val="none"/>
              </w:rPr>
              <w:t>Recommendation 11</w:t>
            </w:r>
          </w:p>
          <w:p w14:paraId="729C5403"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lang w:val="en-CA"/>
                <w14:ligatures w14:val="none"/>
              </w:rPr>
            </w:pPr>
            <w:r w:rsidRPr="00B97B9A">
              <w:rPr>
                <w:rFonts w:ascii="Calibri" w:eastAsia="Times New Roman" w:hAnsi="Calibri" w:cs="Calibri"/>
                <w:color w:val="000000"/>
                <w:kern w:val="0"/>
                <w:lang w:val="en-CA"/>
                <w14:ligatures w14:val="none"/>
              </w:rPr>
              <w:t>That the Program strengthen graduate student research and supervision capacity.</w:t>
            </w:r>
          </w:p>
          <w:p w14:paraId="724FE65B"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7E452738"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Enhance faculty participation in major research paper. Build a culture of student-driven research success.</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3DFE7A6B"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Ongoing</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66AB2413"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Program Director and Department Chair</w:t>
            </w:r>
          </w:p>
        </w:tc>
      </w:tr>
      <w:tr w:rsidR="00B97B9A" w:rsidRPr="00B97B9A" w14:paraId="30E733EB"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18E57A0C"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r w:rsidRPr="00B97B9A">
              <w:rPr>
                <w:rFonts w:ascii="Calibri" w:eastAsia="Times New Roman" w:hAnsi="Calibri" w:cs="Calibri"/>
                <w:b/>
                <w:bCs/>
                <w:color w:val="000000"/>
                <w:kern w:val="0"/>
                <w14:ligatures w14:val="none"/>
              </w:rPr>
              <w:t>Recommendation 12</w:t>
            </w:r>
          </w:p>
          <w:p w14:paraId="3687E624"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14:ligatures w14:val="none"/>
              </w:rPr>
            </w:pPr>
            <w:r w:rsidRPr="00B97B9A">
              <w:rPr>
                <w:rFonts w:ascii="Calibri" w:eastAsia="Times New Roman" w:hAnsi="Calibri" w:cs="Calibri"/>
                <w:color w:val="000000"/>
                <w:kern w:val="0"/>
                <w14:ligatures w14:val="none"/>
              </w:rPr>
              <w:t>That the Program introduce structured professional skills development for graduate students.</w:t>
            </w:r>
          </w:p>
          <w:p w14:paraId="1694CD5F"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65976444"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Introduce grant writing into the curriculum and highlight professional skills already built into the current curriculum.</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7BEE6BBA"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In place for 2026-27</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04A7B569"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Program Director</w:t>
            </w:r>
          </w:p>
        </w:tc>
      </w:tr>
      <w:tr w:rsidR="00B97B9A" w:rsidRPr="00B97B9A" w14:paraId="63D3193F"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30BF8FBF"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r w:rsidRPr="00B97B9A">
              <w:rPr>
                <w:rFonts w:ascii="Calibri" w:eastAsia="Times New Roman" w:hAnsi="Calibri" w:cs="Calibri"/>
                <w:b/>
                <w:bCs/>
                <w:color w:val="000000"/>
                <w:kern w:val="0"/>
                <w14:ligatures w14:val="none"/>
              </w:rPr>
              <w:t>Recommendation 13</w:t>
            </w:r>
          </w:p>
          <w:p w14:paraId="3FFA4FE7" w14:textId="77777777" w:rsidR="00B97B9A" w:rsidRPr="00B97B9A" w:rsidRDefault="00B97B9A" w:rsidP="00B97B9A">
            <w:pPr>
              <w:widowControl w:val="0"/>
              <w:suppressAutoHyphens/>
              <w:spacing w:after="0" w:line="240" w:lineRule="auto"/>
              <w:rPr>
                <w:rFonts w:ascii="Calibri" w:eastAsia="Times New Roman" w:hAnsi="Calibri" w:cs="Calibri"/>
                <w:kern w:val="0"/>
                <w:lang w:val="en-CA"/>
                <w14:ligatures w14:val="none"/>
              </w:rPr>
            </w:pPr>
            <w:r w:rsidRPr="00B97B9A">
              <w:rPr>
                <w:rFonts w:ascii="Calibri" w:eastAsia="Calibri" w:hAnsi="Calibri" w:cs="Calibri"/>
                <w:color w:val="000000"/>
                <w:kern w:val="0"/>
                <w:lang w:val="en-CA"/>
                <w14:ligatures w14:val="none"/>
              </w:rPr>
              <w:t>The Program should standardize student expectations and communication in relation to the research project and placements.</w:t>
            </w:r>
          </w:p>
          <w:p w14:paraId="00D82FA2" w14:textId="77777777" w:rsidR="00B97B9A" w:rsidRPr="00B97B9A" w:rsidRDefault="00B97B9A" w:rsidP="00B97B9A">
            <w:pPr>
              <w:widowControl w:val="0"/>
              <w:suppressAutoHyphens/>
              <w:spacing w:after="0" w:line="240" w:lineRule="auto"/>
              <w:rPr>
                <w:rFonts w:ascii="Calibri" w:eastAsia="Times New Roman" w:hAnsi="Calibri" w:cs="Calibri"/>
                <w:b/>
                <w:bCs/>
                <w:kern w:val="0"/>
                <w:lang w:val="en-CA"/>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00A7FDBF"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Establish opportunities for student feedback and communication during the academic year.</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47BE3C17"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Consider implementing for 2026-27</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68140A11"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Program Director</w:t>
            </w:r>
          </w:p>
        </w:tc>
      </w:tr>
      <w:tr w:rsidR="00B97B9A" w:rsidRPr="00B97B9A" w14:paraId="3FCE6E0C"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347C7562"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r w:rsidRPr="00B97B9A">
              <w:rPr>
                <w:rFonts w:ascii="Calibri" w:eastAsia="Times New Roman" w:hAnsi="Calibri" w:cs="Calibri"/>
                <w:b/>
                <w:bCs/>
                <w:color w:val="000000"/>
                <w:kern w:val="0"/>
                <w14:ligatures w14:val="none"/>
              </w:rPr>
              <w:t>Recommendation 14</w:t>
            </w:r>
          </w:p>
          <w:p w14:paraId="25AFEEDE"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lang w:val="en-CA"/>
                <w14:ligatures w14:val="none"/>
              </w:rPr>
            </w:pPr>
            <w:r w:rsidRPr="00B97B9A">
              <w:rPr>
                <w:rFonts w:ascii="Calibri" w:eastAsia="Times New Roman" w:hAnsi="Calibri" w:cs="Calibri"/>
                <w:color w:val="000000"/>
                <w:kern w:val="0"/>
                <w:lang w:val="en-CA"/>
                <w14:ligatures w14:val="none"/>
              </w:rPr>
              <w:t>That the Program develop a more established internship [placement] program, and continue to develop and expand experiential and industry-integrated opportunities with clear deadlines and expectations.</w:t>
            </w:r>
          </w:p>
          <w:p w14:paraId="696B9250"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5ED8F4D5"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r w:rsidRPr="00B97B9A">
              <w:rPr>
                <w:rFonts w:ascii="Calibri" w:eastAsia="Times New Roman" w:hAnsi="Calibri" w:cs="Calibri"/>
                <w:kern w:val="0"/>
                <w14:ligatures w14:val="none"/>
              </w:rPr>
              <w:t>Develop new partnerships to support student experiential learning. Also, explore whether Careerspace can enhance opportunities.</w:t>
            </w: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44356D30"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kern w:val="0"/>
                <w14:ligatures w14:val="none"/>
              </w:rPr>
              <w:t>Part of a continuous conversation</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50AAB429"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kern w:val="0"/>
                <w14:ligatures w14:val="none"/>
              </w:rPr>
              <w:t>Program Director</w:t>
            </w:r>
          </w:p>
        </w:tc>
      </w:tr>
      <w:tr w:rsidR="00B97B9A" w:rsidRPr="00B97B9A" w14:paraId="1D2C126E"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6D60A470"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r w:rsidRPr="00B97B9A">
              <w:rPr>
                <w:rFonts w:ascii="Calibri" w:eastAsia="Times New Roman" w:hAnsi="Calibri" w:cs="Calibri"/>
                <w:b/>
                <w:bCs/>
                <w:color w:val="000000"/>
                <w:kern w:val="0"/>
                <w14:ligatures w14:val="none"/>
              </w:rPr>
              <w:t>Recommendation 15</w:t>
            </w:r>
          </w:p>
          <w:p w14:paraId="2F9153FA"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14:ligatures w14:val="none"/>
              </w:rPr>
            </w:pPr>
            <w:r w:rsidRPr="00B97B9A">
              <w:rPr>
                <w:rFonts w:ascii="Calibri" w:eastAsia="Times New Roman" w:hAnsi="Calibri" w:cs="Calibri"/>
                <w:color w:val="000000"/>
                <w:kern w:val="0"/>
                <w14:ligatures w14:val="none"/>
              </w:rPr>
              <w:t>That the Program redesign the course-based graduate program.</w:t>
            </w:r>
          </w:p>
          <w:p w14:paraId="754F57E3"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7FEB96E6" w14:textId="77777777" w:rsidR="00B97B9A" w:rsidRPr="00B97B9A" w:rsidRDefault="00B97B9A" w:rsidP="00B97B9A">
            <w:pPr>
              <w:widowControl w:val="0"/>
              <w:suppressAutoHyphens/>
              <w:spacing w:after="0" w:line="240" w:lineRule="auto"/>
              <w:rPr>
                <w:rFonts w:ascii="Calibri" w:eastAsia="Times New Roman" w:hAnsi="Calibri" w:cs="Calibri"/>
                <w:kern w:val="0"/>
                <w:lang w:val="en-CA"/>
                <w14:ligatures w14:val="none"/>
              </w:rPr>
            </w:pPr>
            <w:r w:rsidRPr="00B97B9A">
              <w:rPr>
                <w:rFonts w:ascii="Calibri" w:eastAsia="Times New Roman" w:hAnsi="Calibri" w:cs="Calibri"/>
                <w:kern w:val="0"/>
                <w:lang w:val="en-CA"/>
                <w14:ligatures w14:val="none"/>
              </w:rPr>
              <w:t xml:space="preserve">The program will work with the appropriate Dean during staffing plan and budget time to explore opportunities for enhancing the curriculum. </w:t>
            </w:r>
          </w:p>
          <w:p w14:paraId="0C08E414" w14:textId="77777777" w:rsidR="00B97B9A" w:rsidRPr="00B97B9A" w:rsidRDefault="00B97B9A" w:rsidP="00B97B9A">
            <w:pPr>
              <w:widowControl w:val="0"/>
              <w:suppressAutoHyphens/>
              <w:spacing w:after="0" w:line="240" w:lineRule="auto"/>
              <w:rPr>
                <w:rFonts w:ascii="Calibri" w:eastAsia="Times New Roman" w:hAnsi="Calibri" w:cs="Calibri"/>
                <w:kern w:val="0"/>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FFFFFF"/>
          </w:tcPr>
          <w:p w14:paraId="4C2283BE"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kern w:val="0"/>
                <w14:ligatures w14:val="none"/>
              </w:rPr>
              <w:t>November 1, 2026</w:t>
            </w:r>
          </w:p>
        </w:tc>
        <w:tc>
          <w:tcPr>
            <w:tcW w:w="1935" w:type="dxa"/>
            <w:tcBorders>
              <w:top w:val="single" w:sz="4" w:space="0" w:color="000000"/>
              <w:left w:val="single" w:sz="4" w:space="0" w:color="000000"/>
              <w:bottom w:val="single" w:sz="4" w:space="0" w:color="000000"/>
              <w:right w:val="single" w:sz="4" w:space="0" w:color="000000"/>
            </w:tcBorders>
            <w:shd w:val="clear" w:color="auto" w:fill="FFFFFF"/>
          </w:tcPr>
          <w:p w14:paraId="6324FDDE"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kern w:val="0"/>
                <w14:ligatures w14:val="none"/>
              </w:rPr>
              <w:t>Department Chair, in consultation with Dean</w:t>
            </w:r>
          </w:p>
        </w:tc>
      </w:tr>
      <w:tr w:rsidR="00B97B9A" w:rsidRPr="00B97B9A" w14:paraId="2A591B0F" w14:textId="77777777" w:rsidTr="00F66AAF">
        <w:tc>
          <w:tcPr>
            <w:tcW w:w="10710" w:type="dxa"/>
            <w:gridSpan w:val="4"/>
            <w:tcBorders>
              <w:top w:val="single" w:sz="4" w:space="0" w:color="000000"/>
              <w:left w:val="single" w:sz="4" w:space="0" w:color="000000"/>
              <w:bottom w:val="single" w:sz="4" w:space="0" w:color="000000"/>
              <w:right w:val="single" w:sz="4" w:space="0" w:color="000000"/>
            </w:tcBorders>
            <w:shd w:val="clear" w:color="auto" w:fill="E2EFD9"/>
          </w:tcPr>
          <w:p w14:paraId="3ECBC533"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Times New Roman" w:hAnsi="Calibri" w:cs="Calibri"/>
                <w:b/>
                <w:bCs/>
                <w:kern w:val="0"/>
                <w14:ligatures w14:val="none"/>
              </w:rPr>
              <w:t>All Programs</w:t>
            </w:r>
          </w:p>
        </w:tc>
      </w:tr>
      <w:tr w:rsidR="00B97B9A" w:rsidRPr="00B97B9A" w14:paraId="071CBE17" w14:textId="77777777" w:rsidTr="00B97B9A">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376FC6A5"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r w:rsidRPr="00B97B9A">
              <w:rPr>
                <w:rFonts w:ascii="Calibri" w:eastAsia="Times New Roman" w:hAnsi="Calibri" w:cs="Calibri"/>
                <w:b/>
                <w:bCs/>
                <w:color w:val="000000"/>
                <w:kern w:val="0"/>
                <w14:ligatures w14:val="none"/>
              </w:rPr>
              <w:lastRenderedPageBreak/>
              <w:t>Recommendation 16</w:t>
            </w:r>
          </w:p>
          <w:p w14:paraId="56248A9F"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14:ligatures w14:val="none"/>
              </w:rPr>
            </w:pPr>
            <w:r w:rsidRPr="00B97B9A">
              <w:rPr>
                <w:rFonts w:ascii="Calibri" w:eastAsia="Times New Roman" w:hAnsi="Calibri" w:cs="Calibri"/>
                <w:color w:val="000000"/>
                <w:kern w:val="0"/>
                <w14:ligatures w14:val="none"/>
              </w:rPr>
              <w:t>That the Program upgrade laboratory teaching facilities.</w:t>
            </w:r>
          </w:p>
          <w:p w14:paraId="52E6D811"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7CFBEA00" w14:textId="77777777" w:rsidR="00B97B9A" w:rsidRPr="00B97B9A" w:rsidRDefault="00B97B9A" w:rsidP="00B97B9A">
            <w:pPr>
              <w:widowControl w:val="0"/>
              <w:suppressAutoHyphens/>
              <w:spacing w:after="0" w:line="240" w:lineRule="auto"/>
              <w:rPr>
                <w:rFonts w:ascii="Calibri" w:eastAsia="Calibri" w:hAnsi="Calibri" w:cs="Calibri"/>
                <w:kern w:val="0"/>
                <w:lang w:val="en-CA"/>
                <w14:ligatures w14:val="none"/>
              </w:rPr>
            </w:pPr>
            <w:r w:rsidRPr="00B97B9A">
              <w:rPr>
                <w:rFonts w:ascii="Calibri" w:eastAsia="Calibri" w:hAnsi="Calibri" w:cs="Calibri"/>
                <w:kern w:val="0"/>
                <w:lang w:val="en-CA"/>
                <w14:ligatures w14:val="none"/>
              </w:rPr>
              <w:t>No follow-up required.</w:t>
            </w:r>
          </w:p>
          <w:p w14:paraId="674CFC6E" w14:textId="77777777" w:rsidR="00B97B9A" w:rsidRPr="00B97B9A" w:rsidRDefault="00B97B9A" w:rsidP="00B97B9A">
            <w:pPr>
              <w:widowControl w:val="0"/>
              <w:suppressAutoHyphens/>
              <w:spacing w:after="0" w:line="240" w:lineRule="auto"/>
              <w:rPr>
                <w:rFonts w:ascii="Calibri" w:eastAsia="Calibri" w:hAnsi="Calibri" w:cs="Calibri"/>
                <w:kern w:val="0"/>
                <w:lang w:val="en-CA"/>
                <w14:ligatures w14:val="none"/>
              </w:rPr>
            </w:pPr>
          </w:p>
          <w:p w14:paraId="0F7D00AC" w14:textId="77777777" w:rsidR="00B97B9A" w:rsidRPr="00B97B9A" w:rsidRDefault="00B97B9A" w:rsidP="00B97B9A">
            <w:pPr>
              <w:widowControl w:val="0"/>
              <w:suppressAutoHyphens/>
              <w:spacing w:after="0" w:line="240" w:lineRule="auto"/>
              <w:rPr>
                <w:rFonts w:ascii="Calibri" w:eastAsia="Calibri" w:hAnsi="Calibri" w:cs="Calibri"/>
                <w:kern w:val="0"/>
                <w:lang w:val="en-CA"/>
                <w14:ligatures w14:val="none"/>
              </w:rPr>
            </w:pPr>
            <w:r w:rsidRPr="00B97B9A">
              <w:rPr>
                <w:rFonts w:ascii="Calibri" w:eastAsia="Calibri" w:hAnsi="Calibri" w:cs="Calibri"/>
                <w:kern w:val="0"/>
                <w:lang w:val="en-CA"/>
                <w14:ligatures w14:val="none"/>
              </w:rPr>
              <w:t>The Department is encouraged to work with the Dean to ensure availability and updating of laboratory spaces; encourage development of a 3-5 year academic plan.</w:t>
            </w:r>
          </w:p>
          <w:p w14:paraId="498F91DD"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23DB9AC9"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c>
          <w:tcPr>
            <w:tcW w:w="1935" w:type="dxa"/>
            <w:tcBorders>
              <w:top w:val="single" w:sz="4" w:space="0" w:color="000000"/>
              <w:left w:val="single" w:sz="4" w:space="0" w:color="000000"/>
              <w:bottom w:val="single" w:sz="4" w:space="0" w:color="000000"/>
              <w:right w:val="single" w:sz="4" w:space="0" w:color="000000"/>
            </w:tcBorders>
            <w:shd w:val="clear" w:color="auto" w:fill="D9D9D9"/>
          </w:tcPr>
          <w:p w14:paraId="3ACDE025"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r>
      <w:tr w:rsidR="00B97B9A" w:rsidRPr="00B97B9A" w14:paraId="6EB0E7C5" w14:textId="77777777" w:rsidTr="00F66AAF">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74B5393E"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r w:rsidRPr="00B97B9A">
              <w:rPr>
                <w:rFonts w:ascii="Calibri" w:eastAsia="Times New Roman" w:hAnsi="Calibri" w:cs="Calibri"/>
                <w:b/>
                <w:bCs/>
                <w:color w:val="000000"/>
                <w:kern w:val="0"/>
                <w14:ligatures w14:val="none"/>
              </w:rPr>
              <w:t>Recommendation 17</w:t>
            </w:r>
          </w:p>
          <w:p w14:paraId="6761E4E6"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14:ligatures w14:val="none"/>
              </w:rPr>
            </w:pPr>
            <w:r w:rsidRPr="00B97B9A">
              <w:rPr>
                <w:rFonts w:ascii="Calibri" w:eastAsia="Times New Roman" w:hAnsi="Calibri" w:cs="Calibri"/>
                <w:color w:val="000000"/>
                <w:kern w:val="0"/>
                <w14:ligatures w14:val="none"/>
              </w:rPr>
              <w:t xml:space="preserve">That the Program review its faculty and staff planning and coordination. </w:t>
            </w:r>
          </w:p>
          <w:p w14:paraId="3197429E" w14:textId="77777777" w:rsidR="00B97B9A" w:rsidRPr="00B97B9A" w:rsidRDefault="00B97B9A" w:rsidP="00B97B9A">
            <w:pPr>
              <w:widowControl w:val="0"/>
              <w:suppressAutoHyphens/>
              <w:spacing w:after="0" w:line="240" w:lineRule="auto"/>
              <w:rPr>
                <w:rFonts w:ascii="Calibri" w:eastAsia="Times New Roman" w:hAnsi="Calibri" w:cs="Calibri"/>
                <w:color w:val="000000"/>
                <w:kern w:val="0"/>
                <w14:ligatures w14:val="none"/>
              </w:rPr>
            </w:pPr>
          </w:p>
          <w:p w14:paraId="12E372EE" w14:textId="77777777" w:rsidR="00B97B9A" w:rsidRPr="00B97B9A" w:rsidRDefault="00B97B9A" w:rsidP="00B97B9A">
            <w:pPr>
              <w:widowControl w:val="0"/>
              <w:numPr>
                <w:ilvl w:val="0"/>
                <w:numId w:val="50"/>
              </w:numPr>
              <w:suppressAutoHyphens/>
              <w:spacing w:after="0" w:line="240" w:lineRule="auto"/>
              <w:ind w:left="258" w:hanging="180"/>
              <w:rPr>
                <w:rFonts w:ascii="Calibri" w:eastAsia="Times New Roman" w:hAnsi="Calibri" w:cs="Calibri"/>
                <w:color w:val="000000"/>
                <w:kern w:val="0"/>
                <w14:ligatures w14:val="none"/>
              </w:rPr>
            </w:pPr>
            <w:r w:rsidRPr="00B97B9A">
              <w:rPr>
                <w:rFonts w:ascii="Calibri" w:eastAsia="Times New Roman" w:hAnsi="Calibri" w:cs="Calibri"/>
                <w:color w:val="000000"/>
                <w:kern w:val="0"/>
                <w14:ligatures w14:val="none"/>
              </w:rPr>
              <w:t>Planning of CUPE and TA hiring at least one semester in advance.</w:t>
            </w:r>
          </w:p>
          <w:p w14:paraId="3ABCCB89" w14:textId="77777777" w:rsidR="00B97B9A" w:rsidRPr="00B97B9A" w:rsidRDefault="00B97B9A" w:rsidP="00B97B9A">
            <w:pPr>
              <w:widowControl w:val="0"/>
              <w:numPr>
                <w:ilvl w:val="0"/>
                <w:numId w:val="50"/>
              </w:numPr>
              <w:suppressAutoHyphens/>
              <w:spacing w:after="0" w:line="240" w:lineRule="auto"/>
              <w:ind w:left="258" w:hanging="180"/>
              <w:rPr>
                <w:rFonts w:ascii="Calibri" w:eastAsia="Times New Roman" w:hAnsi="Calibri" w:cs="Calibri"/>
                <w:color w:val="000000"/>
                <w:kern w:val="0"/>
                <w14:ligatures w14:val="none"/>
              </w:rPr>
            </w:pPr>
            <w:r w:rsidRPr="00B97B9A">
              <w:rPr>
                <w:rFonts w:ascii="Calibri" w:eastAsia="Times New Roman" w:hAnsi="Calibri" w:cs="Calibri"/>
                <w:color w:val="000000"/>
                <w:kern w:val="0"/>
                <w14:ligatures w14:val="none"/>
              </w:rPr>
              <w:t>CUPA and TA orientation at least 2 months before the beginning of the semester.</w:t>
            </w:r>
          </w:p>
          <w:p w14:paraId="77D90DA6" w14:textId="77777777" w:rsidR="00B97B9A" w:rsidRPr="00B97B9A" w:rsidRDefault="00B97B9A" w:rsidP="00B97B9A">
            <w:pPr>
              <w:widowControl w:val="0"/>
              <w:suppressAutoHyphens/>
              <w:spacing w:after="0" w:line="240" w:lineRule="auto"/>
              <w:rPr>
                <w:rFonts w:ascii="Calibri" w:eastAsia="Times New Roman" w:hAnsi="Calibri" w:cs="Calibri"/>
                <w:b/>
                <w:bCs/>
                <w:color w:val="000000"/>
                <w:kern w:val="0"/>
                <w14:ligatures w14:val="none"/>
              </w:rPr>
            </w:pPr>
          </w:p>
        </w:tc>
        <w:tc>
          <w:tcPr>
            <w:tcW w:w="3602" w:type="dxa"/>
            <w:tcBorders>
              <w:top w:val="single" w:sz="4" w:space="0" w:color="000000"/>
              <w:left w:val="single" w:sz="4" w:space="0" w:color="000000"/>
              <w:bottom w:val="single" w:sz="4" w:space="0" w:color="000000"/>
              <w:right w:val="single" w:sz="4" w:space="0" w:color="000000"/>
            </w:tcBorders>
            <w:shd w:val="clear" w:color="auto" w:fill="FFFFFF"/>
          </w:tcPr>
          <w:p w14:paraId="5CED9310" w14:textId="77777777" w:rsidR="00B97B9A" w:rsidRPr="00B97B9A" w:rsidRDefault="00B97B9A" w:rsidP="00B97B9A">
            <w:pPr>
              <w:widowControl w:val="0"/>
              <w:suppressAutoHyphens/>
              <w:spacing w:after="0" w:line="240" w:lineRule="auto"/>
              <w:rPr>
                <w:rFonts w:ascii="Calibri" w:eastAsia="Calibri" w:hAnsi="Calibri" w:cs="Calibri"/>
                <w:kern w:val="0"/>
                <w:lang w:val="en-CA"/>
                <w14:ligatures w14:val="none"/>
              </w:rPr>
            </w:pPr>
            <w:r w:rsidRPr="00B97B9A">
              <w:rPr>
                <w:rFonts w:ascii="Calibri" w:eastAsia="Calibri" w:hAnsi="Calibri" w:cs="Calibri"/>
                <w:kern w:val="0"/>
                <w:lang w:val="en-CA"/>
                <w14:ligatures w14:val="none"/>
              </w:rPr>
              <w:t>No follow-up required.</w:t>
            </w:r>
          </w:p>
          <w:p w14:paraId="212FAD19" w14:textId="77777777" w:rsidR="00B97B9A" w:rsidRPr="00B97B9A" w:rsidRDefault="00B97B9A" w:rsidP="00B97B9A">
            <w:pPr>
              <w:widowControl w:val="0"/>
              <w:suppressAutoHyphens/>
              <w:spacing w:after="0" w:line="240" w:lineRule="auto"/>
              <w:rPr>
                <w:rFonts w:ascii="Calibri" w:eastAsia="Calibri" w:hAnsi="Calibri" w:cs="Calibri"/>
                <w:kern w:val="0"/>
                <w:lang w:val="en-CA"/>
                <w14:ligatures w14:val="none"/>
              </w:rPr>
            </w:pPr>
          </w:p>
          <w:p w14:paraId="3D105B38"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r w:rsidRPr="00B97B9A">
              <w:rPr>
                <w:rFonts w:ascii="Calibri" w:eastAsia="Calibri" w:hAnsi="Calibri" w:cs="Calibri"/>
                <w:kern w:val="0"/>
                <w:lang w:val="en-CA"/>
                <w14:ligatures w14:val="none"/>
              </w:rPr>
              <w:t xml:space="preserve">These processes are linked to the University’s budget approval process and schedules, in addition to requirements within various Collective Agreements. Both fall outside the scope of this review. </w:t>
            </w: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37884398"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c>
          <w:tcPr>
            <w:tcW w:w="1935" w:type="dxa"/>
            <w:tcBorders>
              <w:top w:val="single" w:sz="4" w:space="0" w:color="000000"/>
              <w:left w:val="single" w:sz="4" w:space="0" w:color="000000"/>
              <w:bottom w:val="single" w:sz="4" w:space="0" w:color="000000"/>
              <w:right w:val="single" w:sz="4" w:space="0" w:color="000000"/>
            </w:tcBorders>
            <w:shd w:val="clear" w:color="auto" w:fill="D9D9D9"/>
          </w:tcPr>
          <w:p w14:paraId="0195E64E" w14:textId="77777777" w:rsidR="00B97B9A" w:rsidRPr="00B97B9A" w:rsidRDefault="00B97B9A" w:rsidP="00B97B9A">
            <w:pPr>
              <w:widowControl w:val="0"/>
              <w:suppressAutoHyphens/>
              <w:spacing w:after="0" w:line="240" w:lineRule="auto"/>
              <w:rPr>
                <w:rFonts w:ascii="Calibri" w:eastAsia="Times New Roman" w:hAnsi="Calibri" w:cs="Calibri"/>
                <w:b/>
                <w:bCs/>
                <w:kern w:val="0"/>
                <w14:ligatures w14:val="none"/>
              </w:rPr>
            </w:pPr>
          </w:p>
        </w:tc>
      </w:tr>
    </w:tbl>
    <w:p w14:paraId="6C2BA297" w14:textId="77777777" w:rsidR="009B696F" w:rsidRPr="009B696F" w:rsidRDefault="009B696F" w:rsidP="009B696F">
      <w:pPr>
        <w:tabs>
          <w:tab w:val="left" w:pos="567"/>
        </w:tabs>
        <w:spacing w:after="0" w:line="240" w:lineRule="auto"/>
        <w:ind w:left="-270"/>
        <w:rPr>
          <w:rFonts w:ascii="Calibri" w:eastAsia="Times New Roman" w:hAnsi="Calibri" w:cs="Calibri"/>
          <w:b/>
          <w:kern w:val="0"/>
          <w:sz w:val="24"/>
          <w:szCs w:val="24"/>
          <w14:ligatures w14:val="none"/>
        </w:rPr>
      </w:pPr>
    </w:p>
    <w:p w14:paraId="54CA01AA" w14:textId="77777777" w:rsidR="009B696F" w:rsidRPr="000E62B3" w:rsidRDefault="009B696F" w:rsidP="009B696F">
      <w:pPr>
        <w:widowControl w:val="0"/>
        <w:tabs>
          <w:tab w:val="left" w:pos="567"/>
        </w:tabs>
        <w:spacing w:after="0" w:line="240" w:lineRule="auto"/>
        <w:ind w:left="-284"/>
        <w:rPr>
          <w:rFonts w:ascii="Arial Black" w:eastAsia="Arial" w:hAnsi="Arial Black" w:cs="Arial"/>
          <w:b/>
          <w:bCs/>
          <w:kern w:val="0"/>
          <w:sz w:val="24"/>
          <w:szCs w:val="24"/>
          <w:lang w:val="en-CA"/>
          <w14:ligatures w14:val="none"/>
        </w:rPr>
      </w:pPr>
    </w:p>
    <w:sectPr w:rsidR="009B696F" w:rsidRPr="000E62B3" w:rsidSect="0042500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DAC"/>
    <w:multiLevelType w:val="hybridMultilevel"/>
    <w:tmpl w:val="4F5A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3735B"/>
    <w:multiLevelType w:val="hybridMultilevel"/>
    <w:tmpl w:val="A0E265A0"/>
    <w:lvl w:ilvl="0" w:tplc="0F523A34">
      <w:start w:val="1"/>
      <w:numFmt w:val="decimal"/>
      <w:lvlText w:val="%1."/>
      <w:lvlJc w:val="left"/>
      <w:pPr>
        <w:ind w:left="643" w:hanging="360"/>
      </w:pPr>
      <w:rPr>
        <w:rFonts w:ascii="Arial Black" w:eastAsia="Calibri" w:hAnsi="Arial Black" w:cs="Times New Roman" w:hint="default"/>
        <w:b w:val="0"/>
        <w:sz w:val="22"/>
        <w:szCs w:val="22"/>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2" w15:restartNumberingAfterBreak="0">
    <w:nsid w:val="051D5302"/>
    <w:multiLevelType w:val="hybridMultilevel"/>
    <w:tmpl w:val="9DFA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E3873"/>
    <w:multiLevelType w:val="hybridMultilevel"/>
    <w:tmpl w:val="BA3C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20AEE"/>
    <w:multiLevelType w:val="hybridMultilevel"/>
    <w:tmpl w:val="7D4C4618"/>
    <w:lvl w:ilvl="0" w:tplc="1009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5" w15:restartNumberingAfterBreak="0">
    <w:nsid w:val="0B1977AA"/>
    <w:multiLevelType w:val="hybridMultilevel"/>
    <w:tmpl w:val="02EC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C3CCE"/>
    <w:multiLevelType w:val="hybridMultilevel"/>
    <w:tmpl w:val="E0C4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01C31"/>
    <w:multiLevelType w:val="hybridMultilevel"/>
    <w:tmpl w:val="FB42C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061612"/>
    <w:multiLevelType w:val="hybridMultilevel"/>
    <w:tmpl w:val="E7A6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A51CB"/>
    <w:multiLevelType w:val="hybridMultilevel"/>
    <w:tmpl w:val="5B3A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3167B"/>
    <w:multiLevelType w:val="hybridMultilevel"/>
    <w:tmpl w:val="358A77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4D7368"/>
    <w:multiLevelType w:val="hybridMultilevel"/>
    <w:tmpl w:val="3CE6AF72"/>
    <w:lvl w:ilvl="0" w:tplc="FFFFFFF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2" w15:restartNumberingAfterBreak="0">
    <w:nsid w:val="13B9463E"/>
    <w:multiLevelType w:val="hybridMultilevel"/>
    <w:tmpl w:val="1DBAD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064E87"/>
    <w:multiLevelType w:val="hybridMultilevel"/>
    <w:tmpl w:val="B8E2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C1C89"/>
    <w:multiLevelType w:val="hybridMultilevel"/>
    <w:tmpl w:val="E782F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9C42A50"/>
    <w:multiLevelType w:val="hybridMultilevel"/>
    <w:tmpl w:val="CE28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39117E"/>
    <w:multiLevelType w:val="hybridMultilevel"/>
    <w:tmpl w:val="C14AD3D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F4609F8"/>
    <w:multiLevelType w:val="hybridMultilevel"/>
    <w:tmpl w:val="36B2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C32A50"/>
    <w:multiLevelType w:val="hybridMultilevel"/>
    <w:tmpl w:val="A84870E4"/>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015703C"/>
    <w:multiLevelType w:val="hybridMultilevel"/>
    <w:tmpl w:val="F9CCA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3B0D38"/>
    <w:multiLevelType w:val="hybridMultilevel"/>
    <w:tmpl w:val="40A8E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20D7792"/>
    <w:multiLevelType w:val="hybridMultilevel"/>
    <w:tmpl w:val="E6A60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56431D6"/>
    <w:multiLevelType w:val="hybridMultilevel"/>
    <w:tmpl w:val="53A8B74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8D3057"/>
    <w:multiLevelType w:val="hybridMultilevel"/>
    <w:tmpl w:val="539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162B7D"/>
    <w:multiLevelType w:val="hybridMultilevel"/>
    <w:tmpl w:val="8C4C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80476"/>
    <w:multiLevelType w:val="hybridMultilevel"/>
    <w:tmpl w:val="3F78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FC3BEE"/>
    <w:multiLevelType w:val="hybridMultilevel"/>
    <w:tmpl w:val="9D7291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20E044C"/>
    <w:multiLevelType w:val="hybridMultilevel"/>
    <w:tmpl w:val="10D291AC"/>
    <w:lvl w:ilvl="0" w:tplc="B63813F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38706021"/>
    <w:multiLevelType w:val="hybridMultilevel"/>
    <w:tmpl w:val="16C6F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98B579D"/>
    <w:multiLevelType w:val="hybridMultilevel"/>
    <w:tmpl w:val="DD70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D84F63"/>
    <w:multiLevelType w:val="hybridMultilevel"/>
    <w:tmpl w:val="0F46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125155"/>
    <w:multiLevelType w:val="hybridMultilevel"/>
    <w:tmpl w:val="3CE6AF72"/>
    <w:lvl w:ilvl="0" w:tplc="FFFFFFF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2" w15:restartNumberingAfterBreak="0">
    <w:nsid w:val="3CC637AF"/>
    <w:multiLevelType w:val="hybridMultilevel"/>
    <w:tmpl w:val="1E0E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D527BD"/>
    <w:multiLevelType w:val="hybridMultilevel"/>
    <w:tmpl w:val="F1307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A16E3"/>
    <w:multiLevelType w:val="hybridMultilevel"/>
    <w:tmpl w:val="4CF0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8A66D2"/>
    <w:multiLevelType w:val="hybridMultilevel"/>
    <w:tmpl w:val="499C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865B6C"/>
    <w:multiLevelType w:val="hybridMultilevel"/>
    <w:tmpl w:val="1902E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71716"/>
    <w:multiLevelType w:val="hybridMultilevel"/>
    <w:tmpl w:val="D93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A00FBC"/>
    <w:multiLevelType w:val="multilevel"/>
    <w:tmpl w:val="8174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A07834"/>
    <w:multiLevelType w:val="hybridMultilevel"/>
    <w:tmpl w:val="B71AE7FA"/>
    <w:lvl w:ilvl="0" w:tplc="04090001">
      <w:start w:val="1"/>
      <w:numFmt w:val="bullet"/>
      <w:lvlText w:val=""/>
      <w:lvlJc w:val="left"/>
      <w:pPr>
        <w:ind w:left="720" w:hanging="360"/>
      </w:pPr>
      <w:rPr>
        <w:rFonts w:ascii="Symbol" w:hAnsi="Symbol" w:hint="default"/>
      </w:rPr>
    </w:lvl>
    <w:lvl w:ilvl="1" w:tplc="056C6DF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857936"/>
    <w:multiLevelType w:val="hybridMultilevel"/>
    <w:tmpl w:val="636C9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15245A0"/>
    <w:multiLevelType w:val="hybridMultilevel"/>
    <w:tmpl w:val="5484C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2438FC"/>
    <w:multiLevelType w:val="hybridMultilevel"/>
    <w:tmpl w:val="A11E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C30D33"/>
    <w:multiLevelType w:val="hybridMultilevel"/>
    <w:tmpl w:val="0C183F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B7E0802"/>
    <w:multiLevelType w:val="hybridMultilevel"/>
    <w:tmpl w:val="EC26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5C641C"/>
    <w:multiLevelType w:val="hybridMultilevel"/>
    <w:tmpl w:val="855E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35E3B"/>
    <w:multiLevelType w:val="hybridMultilevel"/>
    <w:tmpl w:val="0210A1E8"/>
    <w:lvl w:ilvl="0" w:tplc="38266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C33CE0"/>
    <w:multiLevelType w:val="hybridMultilevel"/>
    <w:tmpl w:val="060E9906"/>
    <w:lvl w:ilvl="0" w:tplc="B63813F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8" w15:restartNumberingAfterBreak="0">
    <w:nsid w:val="794C1C19"/>
    <w:multiLevelType w:val="multilevel"/>
    <w:tmpl w:val="28F6ABE4"/>
    <w:lvl w:ilvl="0">
      <w:start w:val="1"/>
      <w:numFmt w:val="decimal"/>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7F815A04"/>
    <w:multiLevelType w:val="hybridMultilevel"/>
    <w:tmpl w:val="0316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641386">
    <w:abstractNumId w:val="27"/>
  </w:num>
  <w:num w:numId="2" w16cid:durableId="194780559">
    <w:abstractNumId w:val="38"/>
  </w:num>
  <w:num w:numId="3" w16cid:durableId="1454473138">
    <w:abstractNumId w:val="48"/>
  </w:num>
  <w:num w:numId="4" w16cid:durableId="935747628">
    <w:abstractNumId w:val="35"/>
  </w:num>
  <w:num w:numId="5" w16cid:durableId="1320112000">
    <w:abstractNumId w:val="34"/>
  </w:num>
  <w:num w:numId="6" w16cid:durableId="595097716">
    <w:abstractNumId w:val="23"/>
  </w:num>
  <w:num w:numId="7" w16cid:durableId="1611205452">
    <w:abstractNumId w:val="33"/>
  </w:num>
  <w:num w:numId="8" w16cid:durableId="984548213">
    <w:abstractNumId w:val="15"/>
  </w:num>
  <w:num w:numId="9" w16cid:durableId="1830094648">
    <w:abstractNumId w:val="1"/>
  </w:num>
  <w:num w:numId="10" w16cid:durableId="161164507">
    <w:abstractNumId w:val="18"/>
  </w:num>
  <w:num w:numId="11" w16cid:durableId="1996377729">
    <w:abstractNumId w:val="46"/>
  </w:num>
  <w:num w:numId="12" w16cid:durableId="271742282">
    <w:abstractNumId w:val="39"/>
  </w:num>
  <w:num w:numId="13" w16cid:durableId="18940499">
    <w:abstractNumId w:val="37"/>
  </w:num>
  <w:num w:numId="14" w16cid:durableId="514268852">
    <w:abstractNumId w:val="13"/>
  </w:num>
  <w:num w:numId="15" w16cid:durableId="274867231">
    <w:abstractNumId w:val="7"/>
  </w:num>
  <w:num w:numId="16" w16cid:durableId="1250121323">
    <w:abstractNumId w:val="14"/>
  </w:num>
  <w:num w:numId="17" w16cid:durableId="419444961">
    <w:abstractNumId w:val="26"/>
  </w:num>
  <w:num w:numId="18" w16cid:durableId="1837988134">
    <w:abstractNumId w:val="21"/>
  </w:num>
  <w:num w:numId="19" w16cid:durableId="150100014">
    <w:abstractNumId w:val="45"/>
  </w:num>
  <w:num w:numId="20" w16cid:durableId="564030349">
    <w:abstractNumId w:val="42"/>
  </w:num>
  <w:num w:numId="21" w16cid:durableId="200283687">
    <w:abstractNumId w:val="9"/>
  </w:num>
  <w:num w:numId="22" w16cid:durableId="756709741">
    <w:abstractNumId w:val="6"/>
  </w:num>
  <w:num w:numId="23" w16cid:durableId="490175823">
    <w:abstractNumId w:val="30"/>
  </w:num>
  <w:num w:numId="24" w16cid:durableId="798304550">
    <w:abstractNumId w:val="10"/>
  </w:num>
  <w:num w:numId="25" w16cid:durableId="1672415290">
    <w:abstractNumId w:val="22"/>
  </w:num>
  <w:num w:numId="26" w16cid:durableId="2101217828">
    <w:abstractNumId w:val="16"/>
  </w:num>
  <w:num w:numId="27" w16cid:durableId="1125003538">
    <w:abstractNumId w:val="41"/>
  </w:num>
  <w:num w:numId="28" w16cid:durableId="2007055721">
    <w:abstractNumId w:val="8"/>
  </w:num>
  <w:num w:numId="29" w16cid:durableId="1182351836">
    <w:abstractNumId w:val="32"/>
  </w:num>
  <w:num w:numId="30" w16cid:durableId="1595671534">
    <w:abstractNumId w:val="25"/>
  </w:num>
  <w:num w:numId="31" w16cid:durableId="437605776">
    <w:abstractNumId w:val="44"/>
  </w:num>
  <w:num w:numId="32" w16cid:durableId="2097508176">
    <w:abstractNumId w:val="5"/>
  </w:num>
  <w:num w:numId="33" w16cid:durableId="663437697">
    <w:abstractNumId w:val="3"/>
  </w:num>
  <w:num w:numId="34" w16cid:durableId="286280385">
    <w:abstractNumId w:val="47"/>
  </w:num>
  <w:num w:numId="35" w16cid:durableId="582762069">
    <w:abstractNumId w:val="27"/>
  </w:num>
  <w:num w:numId="36" w16cid:durableId="1676571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42074">
    <w:abstractNumId w:val="31"/>
  </w:num>
  <w:num w:numId="38" w16cid:durableId="1247110034">
    <w:abstractNumId w:val="24"/>
  </w:num>
  <w:num w:numId="39" w16cid:durableId="1921208713">
    <w:abstractNumId w:val="29"/>
  </w:num>
  <w:num w:numId="40" w16cid:durableId="713844255">
    <w:abstractNumId w:val="49"/>
  </w:num>
  <w:num w:numId="41" w16cid:durableId="194201833">
    <w:abstractNumId w:val="40"/>
  </w:num>
  <w:num w:numId="42" w16cid:durableId="762723140">
    <w:abstractNumId w:val="43"/>
  </w:num>
  <w:num w:numId="43" w16cid:durableId="1037857993">
    <w:abstractNumId w:val="11"/>
  </w:num>
  <w:num w:numId="44" w16cid:durableId="916943162">
    <w:abstractNumId w:val="19"/>
  </w:num>
  <w:num w:numId="45" w16cid:durableId="341586841">
    <w:abstractNumId w:val="17"/>
  </w:num>
  <w:num w:numId="46" w16cid:durableId="671879719">
    <w:abstractNumId w:val="0"/>
  </w:num>
  <w:num w:numId="47" w16cid:durableId="1866477291">
    <w:abstractNumId w:val="28"/>
  </w:num>
  <w:num w:numId="48" w16cid:durableId="1325162659">
    <w:abstractNumId w:val="12"/>
  </w:num>
  <w:num w:numId="49" w16cid:durableId="229771311">
    <w:abstractNumId w:val="20"/>
  </w:num>
  <w:num w:numId="50" w16cid:durableId="95290041">
    <w:abstractNumId w:val="2"/>
  </w:num>
  <w:num w:numId="51" w16cid:durableId="1816412595">
    <w:abstractNumId w:val="4"/>
  </w:num>
  <w:num w:numId="52" w16cid:durableId="9597216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B2"/>
    <w:rsid w:val="000237C7"/>
    <w:rsid w:val="0002417F"/>
    <w:rsid w:val="00036AAA"/>
    <w:rsid w:val="0007048F"/>
    <w:rsid w:val="00075B6B"/>
    <w:rsid w:val="00084B3B"/>
    <w:rsid w:val="0009220B"/>
    <w:rsid w:val="00097C01"/>
    <w:rsid w:val="000E62B3"/>
    <w:rsid w:val="001247EB"/>
    <w:rsid w:val="00143577"/>
    <w:rsid w:val="001815F3"/>
    <w:rsid w:val="00205B6C"/>
    <w:rsid w:val="00207EB2"/>
    <w:rsid w:val="00227CF4"/>
    <w:rsid w:val="00235D56"/>
    <w:rsid w:val="00283911"/>
    <w:rsid w:val="00285509"/>
    <w:rsid w:val="002D246E"/>
    <w:rsid w:val="00311BC8"/>
    <w:rsid w:val="003236D7"/>
    <w:rsid w:val="003324A2"/>
    <w:rsid w:val="0033691E"/>
    <w:rsid w:val="00362E38"/>
    <w:rsid w:val="00373E4E"/>
    <w:rsid w:val="00396030"/>
    <w:rsid w:val="003C73E7"/>
    <w:rsid w:val="003E741B"/>
    <w:rsid w:val="003F3375"/>
    <w:rsid w:val="00425001"/>
    <w:rsid w:val="00427B1B"/>
    <w:rsid w:val="004549C6"/>
    <w:rsid w:val="004865B5"/>
    <w:rsid w:val="0049553E"/>
    <w:rsid w:val="00496129"/>
    <w:rsid w:val="004D33A8"/>
    <w:rsid w:val="004D3440"/>
    <w:rsid w:val="0050236A"/>
    <w:rsid w:val="005146F5"/>
    <w:rsid w:val="00554901"/>
    <w:rsid w:val="005721E4"/>
    <w:rsid w:val="00595011"/>
    <w:rsid w:val="005B2A11"/>
    <w:rsid w:val="005C6076"/>
    <w:rsid w:val="005F0AFA"/>
    <w:rsid w:val="00687DA2"/>
    <w:rsid w:val="006B2B24"/>
    <w:rsid w:val="006B6ACB"/>
    <w:rsid w:val="006B7D49"/>
    <w:rsid w:val="006F32BD"/>
    <w:rsid w:val="00705A95"/>
    <w:rsid w:val="00711398"/>
    <w:rsid w:val="00723B2F"/>
    <w:rsid w:val="00743455"/>
    <w:rsid w:val="00756C29"/>
    <w:rsid w:val="007747CA"/>
    <w:rsid w:val="00782953"/>
    <w:rsid w:val="007B3B9F"/>
    <w:rsid w:val="007C10FF"/>
    <w:rsid w:val="007E6970"/>
    <w:rsid w:val="007F5C3D"/>
    <w:rsid w:val="008111FE"/>
    <w:rsid w:val="008144D2"/>
    <w:rsid w:val="008324D7"/>
    <w:rsid w:val="00832C3E"/>
    <w:rsid w:val="0083347C"/>
    <w:rsid w:val="00891A94"/>
    <w:rsid w:val="008D63A7"/>
    <w:rsid w:val="00910132"/>
    <w:rsid w:val="00917DF9"/>
    <w:rsid w:val="009259C4"/>
    <w:rsid w:val="00943E33"/>
    <w:rsid w:val="009A5795"/>
    <w:rsid w:val="009B696F"/>
    <w:rsid w:val="009E2D43"/>
    <w:rsid w:val="009E3975"/>
    <w:rsid w:val="00A538BC"/>
    <w:rsid w:val="00A63C0D"/>
    <w:rsid w:val="00A63D92"/>
    <w:rsid w:val="00A66C82"/>
    <w:rsid w:val="00AE654E"/>
    <w:rsid w:val="00AE7F90"/>
    <w:rsid w:val="00B45B90"/>
    <w:rsid w:val="00B97B9A"/>
    <w:rsid w:val="00BA52E6"/>
    <w:rsid w:val="00BD225E"/>
    <w:rsid w:val="00BD2953"/>
    <w:rsid w:val="00C33C35"/>
    <w:rsid w:val="00C42B9D"/>
    <w:rsid w:val="00C55BC4"/>
    <w:rsid w:val="00C67F47"/>
    <w:rsid w:val="00C92388"/>
    <w:rsid w:val="00C9790B"/>
    <w:rsid w:val="00CE186C"/>
    <w:rsid w:val="00CE2DD9"/>
    <w:rsid w:val="00CF208E"/>
    <w:rsid w:val="00D11A46"/>
    <w:rsid w:val="00D20A6A"/>
    <w:rsid w:val="00D508F4"/>
    <w:rsid w:val="00D532D8"/>
    <w:rsid w:val="00D74210"/>
    <w:rsid w:val="00D753B5"/>
    <w:rsid w:val="00D95F3B"/>
    <w:rsid w:val="00DB06E0"/>
    <w:rsid w:val="00DD6BF9"/>
    <w:rsid w:val="00DE2C1C"/>
    <w:rsid w:val="00E11585"/>
    <w:rsid w:val="00E939AC"/>
    <w:rsid w:val="00E94786"/>
    <w:rsid w:val="00EC4F0D"/>
    <w:rsid w:val="00EE3551"/>
    <w:rsid w:val="00EF107F"/>
    <w:rsid w:val="00F11FED"/>
    <w:rsid w:val="00F43ACE"/>
    <w:rsid w:val="00F745C3"/>
    <w:rsid w:val="00FA4198"/>
    <w:rsid w:val="00FB58DA"/>
    <w:rsid w:val="00FE685E"/>
    <w:rsid w:val="00FF34A9"/>
    <w:rsid w:val="00FF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2999"/>
  <w15:chartTrackingRefBased/>
  <w15:docId w15:val="{E3DB92F7-648F-44F1-A473-936278AF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375"/>
    <w:rPr>
      <w:rFonts w:asciiTheme="minorHAnsi" w:hAnsiTheme="minorHAnsi"/>
    </w:rPr>
  </w:style>
  <w:style w:type="paragraph" w:styleId="Heading1">
    <w:name w:val="heading 1"/>
    <w:basedOn w:val="Normal"/>
    <w:next w:val="Normal"/>
    <w:link w:val="Heading1Char"/>
    <w:uiPriority w:val="9"/>
    <w:qFormat/>
    <w:rsid w:val="00207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E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E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7E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7E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7E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7E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7E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7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E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7EB2"/>
    <w:pPr>
      <w:spacing w:before="160"/>
      <w:jc w:val="center"/>
    </w:pPr>
    <w:rPr>
      <w:i/>
      <w:iCs/>
      <w:color w:val="404040" w:themeColor="text1" w:themeTint="BF"/>
    </w:rPr>
  </w:style>
  <w:style w:type="character" w:customStyle="1" w:styleId="QuoteChar">
    <w:name w:val="Quote Char"/>
    <w:basedOn w:val="DefaultParagraphFont"/>
    <w:link w:val="Quote"/>
    <w:uiPriority w:val="29"/>
    <w:rsid w:val="00207EB2"/>
    <w:rPr>
      <w:i/>
      <w:iCs/>
      <w:color w:val="404040" w:themeColor="text1" w:themeTint="BF"/>
    </w:rPr>
  </w:style>
  <w:style w:type="paragraph" w:styleId="ListParagraph">
    <w:name w:val="List Paragraph"/>
    <w:basedOn w:val="Normal"/>
    <w:uiPriority w:val="34"/>
    <w:qFormat/>
    <w:rsid w:val="00207EB2"/>
    <w:pPr>
      <w:ind w:left="720"/>
      <w:contextualSpacing/>
    </w:pPr>
  </w:style>
  <w:style w:type="character" w:styleId="IntenseEmphasis">
    <w:name w:val="Intense Emphasis"/>
    <w:basedOn w:val="DefaultParagraphFont"/>
    <w:uiPriority w:val="21"/>
    <w:qFormat/>
    <w:rsid w:val="00207EB2"/>
    <w:rPr>
      <w:i/>
      <w:iCs/>
      <w:color w:val="0F4761" w:themeColor="accent1" w:themeShade="BF"/>
    </w:rPr>
  </w:style>
  <w:style w:type="paragraph" w:styleId="IntenseQuote">
    <w:name w:val="Intense Quote"/>
    <w:basedOn w:val="Normal"/>
    <w:next w:val="Normal"/>
    <w:link w:val="IntenseQuoteChar"/>
    <w:uiPriority w:val="30"/>
    <w:qFormat/>
    <w:rsid w:val="00207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EB2"/>
    <w:rPr>
      <w:i/>
      <w:iCs/>
      <w:color w:val="0F4761" w:themeColor="accent1" w:themeShade="BF"/>
    </w:rPr>
  </w:style>
  <w:style w:type="character" w:styleId="IntenseReference">
    <w:name w:val="Intense Reference"/>
    <w:basedOn w:val="DefaultParagraphFont"/>
    <w:uiPriority w:val="32"/>
    <w:qFormat/>
    <w:rsid w:val="00207EB2"/>
    <w:rPr>
      <w:b/>
      <w:bCs/>
      <w:smallCaps/>
      <w:color w:val="0F4761" w:themeColor="accent1" w:themeShade="BF"/>
      <w:spacing w:val="5"/>
    </w:rPr>
  </w:style>
  <w:style w:type="table" w:styleId="TableGrid">
    <w:name w:val="Table Grid"/>
    <w:basedOn w:val="TableNormal"/>
    <w:uiPriority w:val="39"/>
    <w:rsid w:val="00207EB2"/>
    <w:pPr>
      <w:spacing w:after="0" w:line="240" w:lineRule="auto"/>
    </w:pPr>
    <w:rPr>
      <w:rFonts w:asciiTheme="minorHAnsi" w:hAnsiTheme="minorHAnsi"/>
      <w:kern w:val="0"/>
      <w:lang w:val="en-C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7EB2"/>
    <w:pPr>
      <w:suppressAutoHyphens/>
      <w:spacing w:after="0" w:line="240" w:lineRule="auto"/>
    </w:pPr>
    <w:rPr>
      <w:rFonts w:asciiTheme="minorHAnsi" w:hAnsiTheme="minorHAnsi"/>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F0AFA"/>
    <w:pPr>
      <w:spacing w:after="0" w:line="240" w:lineRule="auto"/>
    </w:pPr>
    <w:rPr>
      <w:rFonts w:ascii="Calibri" w:eastAsia="Calibri" w:hAnsi="Calibri"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23B2F"/>
    <w:pPr>
      <w:spacing w:after="0" w:line="240" w:lineRule="auto"/>
    </w:pPr>
    <w:rPr>
      <w:rFonts w:ascii="Calibri" w:eastAsia="Calibri" w:hAnsi="Calibri"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9790B"/>
    <w:rPr>
      <w:rFonts w:ascii="Segoe UI" w:hAnsi="Segoe UI" w:cs="Segoe UI" w:hint="default"/>
      <w:sz w:val="18"/>
      <w:szCs w:val="18"/>
    </w:rPr>
  </w:style>
  <w:style w:type="table" w:customStyle="1" w:styleId="TableGrid4">
    <w:name w:val="Table Grid4"/>
    <w:basedOn w:val="TableNormal"/>
    <w:next w:val="TableGrid"/>
    <w:uiPriority w:val="39"/>
    <w:rsid w:val="00FA4198"/>
    <w:pPr>
      <w:spacing w:after="0" w:line="240" w:lineRule="auto"/>
    </w:pPr>
    <w:rPr>
      <w:rFonts w:ascii="Calibri" w:eastAsia="Calibri" w:hAnsi="Calibri"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1815F3"/>
    <w:pPr>
      <w:spacing w:after="0" w:line="240" w:lineRule="auto"/>
    </w:pPr>
    <w:rPr>
      <w:rFonts w:asciiTheme="minorHAnsi" w:eastAsiaTheme="minorEastAsia" w:hAnsiTheme="minorHAnsi"/>
      <w:kern w:val="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paragraph" w:styleId="NormalWeb">
    <w:name w:val="Normal (Web)"/>
    <w:basedOn w:val="Normal"/>
    <w:uiPriority w:val="99"/>
    <w:unhideWhenUsed/>
    <w:rsid w:val="001815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5B2A11"/>
    <w:pPr>
      <w:spacing w:after="0" w:line="240" w:lineRule="auto"/>
    </w:pPr>
    <w:rPr>
      <w:rFonts w:asciiTheme="minorHAnsi" w:hAnsiTheme="minorHAnsi"/>
    </w:rPr>
  </w:style>
  <w:style w:type="paragraph" w:customStyle="1" w:styleId="Default">
    <w:name w:val="Default"/>
    <w:qFormat/>
    <w:rsid w:val="00227CF4"/>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227CF4"/>
    <w:pPr>
      <w:tabs>
        <w:tab w:val="center" w:pos="4680"/>
        <w:tab w:val="right" w:pos="9360"/>
      </w:tabs>
      <w:spacing w:after="0" w:line="240" w:lineRule="auto"/>
    </w:pPr>
    <w:rPr>
      <w:kern w:val="0"/>
      <w:lang w:val="en-CA"/>
      <w14:ligatures w14:val="none"/>
    </w:rPr>
  </w:style>
  <w:style w:type="character" w:customStyle="1" w:styleId="HeaderChar">
    <w:name w:val="Header Char"/>
    <w:basedOn w:val="DefaultParagraphFont"/>
    <w:link w:val="Header"/>
    <w:uiPriority w:val="99"/>
    <w:rsid w:val="00227CF4"/>
    <w:rPr>
      <w:rFonts w:asciiTheme="minorHAnsi" w:hAnsiTheme="minorHAnsi"/>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2335</Words>
  <Characters>14317</Characters>
  <Application>Microsoft Office Word</Application>
  <DocSecurity>0</DocSecurity>
  <Lines>447</Lines>
  <Paragraphs>175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4</cp:revision>
  <cp:lastPrinted>2025-03-27T15:26:00Z</cp:lastPrinted>
  <dcterms:created xsi:type="dcterms:W3CDTF">2026-02-26T17:59:00Z</dcterms:created>
  <dcterms:modified xsi:type="dcterms:W3CDTF">2026-02-26T18:10:00Z</dcterms:modified>
</cp:coreProperties>
</file>