
<file path=[Content_Types].xml><?xml version="1.0" encoding="utf-8"?>
<Types xmlns="http://schemas.openxmlformats.org/package/2006/content-types">
  <Default Extension="jfif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411D" w:rsidRPr="00781FAD" w:rsidRDefault="00714189">
      <w:pPr>
        <w:rPr>
          <w:rFonts w:ascii="Arial" w:hAnsi="Arial" w:cs="Arial"/>
          <w:b/>
          <w:sz w:val="24"/>
          <w:szCs w:val="24"/>
        </w:rPr>
      </w:pPr>
      <w:r w:rsidRPr="00781FAD">
        <w:rPr>
          <w:rFonts w:ascii="Arial" w:hAnsi="Arial" w:cs="Arial"/>
          <w:b/>
          <w:sz w:val="24"/>
          <w:szCs w:val="24"/>
        </w:rPr>
        <w:t>Regulated Chemicals</w:t>
      </w:r>
      <w:r w:rsidR="00781FAD" w:rsidRPr="00781FAD">
        <w:rPr>
          <w:rFonts w:ascii="Arial" w:hAnsi="Arial" w:cs="Arial"/>
          <w:b/>
          <w:sz w:val="24"/>
          <w:szCs w:val="24"/>
        </w:rPr>
        <w:t xml:space="preserve"> on Campus</w:t>
      </w:r>
    </w:p>
    <w:p w:rsidR="00714189" w:rsidRPr="00714189" w:rsidRDefault="00714189">
      <w:pPr>
        <w:rPr>
          <w:rFonts w:ascii="Arial" w:hAnsi="Arial" w:cs="Arial"/>
          <w:sz w:val="20"/>
          <w:szCs w:val="20"/>
        </w:rPr>
      </w:pPr>
    </w:p>
    <w:p w:rsidR="00714189" w:rsidRPr="00714189" w:rsidRDefault="00714189">
      <w:pPr>
        <w:rPr>
          <w:rFonts w:ascii="Arial" w:hAnsi="Arial" w:cs="Arial"/>
          <w:sz w:val="20"/>
          <w:szCs w:val="20"/>
        </w:rPr>
      </w:pPr>
      <w:r w:rsidRPr="00714189">
        <w:rPr>
          <w:rFonts w:ascii="Arial" w:hAnsi="Arial" w:cs="Arial"/>
          <w:sz w:val="20"/>
          <w:szCs w:val="20"/>
        </w:rPr>
        <w:t>There are two type of Regulated Chemicals or Materials, externally regulated and internally regulated.</w:t>
      </w:r>
    </w:p>
    <w:p w:rsidR="00781FAD" w:rsidRDefault="00714189">
      <w:pPr>
        <w:rPr>
          <w:rFonts w:ascii="Arial" w:hAnsi="Arial" w:cs="Arial"/>
          <w:sz w:val="20"/>
          <w:szCs w:val="20"/>
        </w:rPr>
      </w:pPr>
      <w:r w:rsidRPr="000C4A8A">
        <w:rPr>
          <w:rFonts w:ascii="Arial" w:hAnsi="Arial" w:cs="Arial"/>
          <w:sz w:val="24"/>
          <w:szCs w:val="24"/>
        </w:rPr>
        <w:t>Externally Regulated Materials</w:t>
      </w:r>
      <w:r>
        <w:rPr>
          <w:rFonts w:ascii="Arial" w:hAnsi="Arial" w:cs="Arial"/>
          <w:sz w:val="20"/>
          <w:szCs w:val="20"/>
        </w:rPr>
        <w:t xml:space="preserve">  </w:t>
      </w:r>
    </w:p>
    <w:p w:rsidR="00714189" w:rsidRDefault="0071418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These materials </w:t>
      </w:r>
      <w:proofErr w:type="gramStart"/>
      <w:r>
        <w:rPr>
          <w:rFonts w:ascii="Arial" w:hAnsi="Arial" w:cs="Arial"/>
          <w:sz w:val="20"/>
          <w:szCs w:val="20"/>
        </w:rPr>
        <w:t>are typically regulated</w:t>
      </w:r>
      <w:proofErr w:type="gramEnd"/>
      <w:r>
        <w:rPr>
          <w:rFonts w:ascii="Arial" w:hAnsi="Arial" w:cs="Arial"/>
          <w:sz w:val="20"/>
          <w:szCs w:val="20"/>
        </w:rPr>
        <w:t xml:space="preserve"> by some external </w:t>
      </w:r>
      <w:r w:rsidR="00781FAD">
        <w:rPr>
          <w:rFonts w:ascii="Arial" w:hAnsi="Arial" w:cs="Arial"/>
          <w:sz w:val="20"/>
          <w:szCs w:val="20"/>
        </w:rPr>
        <w:t>jurisdiction</w:t>
      </w:r>
      <w:r>
        <w:rPr>
          <w:rFonts w:ascii="Arial" w:hAnsi="Arial" w:cs="Arial"/>
          <w:sz w:val="20"/>
          <w:szCs w:val="20"/>
        </w:rPr>
        <w:t xml:space="preserve"> or act of legislation.  They include but are not necessarily limited </w:t>
      </w:r>
      <w:proofErr w:type="gramStart"/>
      <w:r>
        <w:rPr>
          <w:rFonts w:ascii="Arial" w:hAnsi="Arial" w:cs="Arial"/>
          <w:sz w:val="20"/>
          <w:szCs w:val="20"/>
        </w:rPr>
        <w:t>to</w:t>
      </w:r>
      <w:proofErr w:type="gramEnd"/>
      <w:r>
        <w:rPr>
          <w:rFonts w:ascii="Arial" w:hAnsi="Arial" w:cs="Arial"/>
          <w:sz w:val="20"/>
          <w:szCs w:val="20"/>
        </w:rPr>
        <w:t xml:space="preserve">:  </w:t>
      </w:r>
    </w:p>
    <w:p w:rsidR="00714189" w:rsidRPr="00781FAD" w:rsidRDefault="00714189" w:rsidP="00781FAD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781FAD">
        <w:rPr>
          <w:rFonts w:ascii="Arial" w:hAnsi="Arial" w:cs="Arial"/>
          <w:sz w:val="20"/>
          <w:szCs w:val="20"/>
        </w:rPr>
        <w:t>Designated Substances</w:t>
      </w:r>
      <w:r w:rsidR="00F370D2" w:rsidRPr="00781FAD">
        <w:rPr>
          <w:rFonts w:ascii="Arial" w:hAnsi="Arial" w:cs="Arial"/>
          <w:sz w:val="20"/>
          <w:szCs w:val="20"/>
        </w:rPr>
        <w:t xml:space="preserve"> which include:  Asbestos, Lead, Mercury, Isocyanates, Benzene, Vinyl chloride, Ethylene oxide, Coke oven emissions, </w:t>
      </w:r>
      <w:r w:rsidR="00C774EF" w:rsidRPr="00781FAD">
        <w:rPr>
          <w:rFonts w:ascii="Arial" w:hAnsi="Arial" w:cs="Arial"/>
          <w:sz w:val="20"/>
          <w:szCs w:val="20"/>
        </w:rPr>
        <w:t>Silica</w:t>
      </w:r>
    </w:p>
    <w:p w:rsidR="00714189" w:rsidRPr="00781FAD" w:rsidRDefault="00714189" w:rsidP="00781FAD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781FAD">
        <w:rPr>
          <w:rFonts w:ascii="Arial" w:hAnsi="Arial" w:cs="Arial"/>
          <w:sz w:val="20"/>
          <w:szCs w:val="20"/>
        </w:rPr>
        <w:t>Controlled Substances</w:t>
      </w:r>
    </w:p>
    <w:p w:rsidR="00714189" w:rsidRPr="00781FAD" w:rsidRDefault="00714189" w:rsidP="00781FAD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781FAD">
        <w:rPr>
          <w:rFonts w:ascii="Arial" w:hAnsi="Arial" w:cs="Arial"/>
          <w:sz w:val="20"/>
          <w:szCs w:val="20"/>
        </w:rPr>
        <w:t>Radioactive Material</w:t>
      </w:r>
    </w:p>
    <w:p w:rsidR="00714189" w:rsidRPr="00781FAD" w:rsidRDefault="00714189" w:rsidP="00781FAD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781FAD">
        <w:rPr>
          <w:rFonts w:ascii="Arial" w:hAnsi="Arial" w:cs="Arial"/>
          <w:sz w:val="20"/>
          <w:szCs w:val="20"/>
        </w:rPr>
        <w:t>Biohazardous Material</w:t>
      </w:r>
    </w:p>
    <w:p w:rsidR="00714189" w:rsidRDefault="0040086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These materials usually require an external license or permit to acquire, possess and handle or have specific legislative requirements (e.g. Designated Substances)</w:t>
      </w:r>
      <w:r w:rsidR="00F370D2">
        <w:rPr>
          <w:rFonts w:ascii="Arial" w:hAnsi="Arial" w:cs="Arial"/>
          <w:sz w:val="20"/>
          <w:szCs w:val="20"/>
        </w:rPr>
        <w:t>.</w:t>
      </w:r>
    </w:p>
    <w:p w:rsidR="00F370D2" w:rsidRDefault="00F370D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Please refer </w:t>
      </w:r>
      <w:r w:rsidR="00781FAD">
        <w:rPr>
          <w:rFonts w:ascii="Arial" w:hAnsi="Arial" w:cs="Arial"/>
          <w:sz w:val="20"/>
          <w:szCs w:val="20"/>
        </w:rPr>
        <w:t>to the Designated Substances Standard</w:t>
      </w:r>
      <w:r>
        <w:rPr>
          <w:rFonts w:ascii="Arial" w:hAnsi="Arial" w:cs="Arial"/>
          <w:sz w:val="20"/>
          <w:szCs w:val="20"/>
        </w:rPr>
        <w:t xml:space="preserve"> information on these materials.   For information on </w:t>
      </w:r>
      <w:proofErr w:type="gramStart"/>
      <w:r>
        <w:rPr>
          <w:rFonts w:ascii="Arial" w:hAnsi="Arial" w:cs="Arial"/>
          <w:sz w:val="20"/>
          <w:szCs w:val="20"/>
        </w:rPr>
        <w:t>Radioactive</w:t>
      </w:r>
      <w:proofErr w:type="gramEnd"/>
      <w:r>
        <w:rPr>
          <w:rFonts w:ascii="Arial" w:hAnsi="Arial" w:cs="Arial"/>
          <w:sz w:val="20"/>
          <w:szCs w:val="20"/>
        </w:rPr>
        <w:t xml:space="preserve"> material and Biohazardous material please see the appropriate sections of the Science Safety Website.</w:t>
      </w:r>
      <w:r w:rsidR="00781FAD">
        <w:rPr>
          <w:rFonts w:ascii="Arial" w:hAnsi="Arial" w:cs="Arial"/>
          <w:sz w:val="20"/>
          <w:szCs w:val="20"/>
        </w:rPr>
        <w:t xml:space="preserve">  Information on the Controlled Substances Act and Regulations </w:t>
      </w:r>
      <w:proofErr w:type="gramStart"/>
      <w:r w:rsidR="00781FAD">
        <w:rPr>
          <w:rFonts w:ascii="Arial" w:hAnsi="Arial" w:cs="Arial"/>
          <w:sz w:val="20"/>
          <w:szCs w:val="20"/>
        </w:rPr>
        <w:t>can be found</w:t>
      </w:r>
      <w:proofErr w:type="gramEnd"/>
      <w:r w:rsidR="00781FAD">
        <w:rPr>
          <w:rFonts w:ascii="Arial" w:hAnsi="Arial" w:cs="Arial"/>
          <w:sz w:val="20"/>
          <w:szCs w:val="20"/>
        </w:rPr>
        <w:t xml:space="preserve"> at the Government of Canada Website.</w:t>
      </w:r>
    </w:p>
    <w:p w:rsidR="00F370D2" w:rsidRDefault="00F370D2">
      <w:pPr>
        <w:rPr>
          <w:rFonts w:ascii="Arial" w:hAnsi="Arial" w:cs="Arial"/>
          <w:sz w:val="20"/>
          <w:szCs w:val="20"/>
        </w:rPr>
      </w:pPr>
    </w:p>
    <w:p w:rsidR="00781FAD" w:rsidRDefault="00714189">
      <w:pPr>
        <w:rPr>
          <w:rFonts w:ascii="Arial" w:hAnsi="Arial" w:cs="Arial"/>
          <w:sz w:val="20"/>
          <w:szCs w:val="20"/>
        </w:rPr>
      </w:pPr>
      <w:r w:rsidRPr="000C4A8A">
        <w:rPr>
          <w:rFonts w:ascii="Arial" w:hAnsi="Arial" w:cs="Arial"/>
          <w:sz w:val="24"/>
          <w:szCs w:val="24"/>
        </w:rPr>
        <w:t>Internally Regulated Materials</w:t>
      </w:r>
    </w:p>
    <w:p w:rsidR="00714189" w:rsidRDefault="0071418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These materials, while having no legislative requirement, </w:t>
      </w:r>
      <w:proofErr w:type="gramStart"/>
      <w:r>
        <w:rPr>
          <w:rFonts w:ascii="Arial" w:hAnsi="Arial" w:cs="Arial"/>
          <w:sz w:val="20"/>
          <w:szCs w:val="20"/>
        </w:rPr>
        <w:t>are generally deemed</w:t>
      </w:r>
      <w:proofErr w:type="gramEnd"/>
      <w:r>
        <w:rPr>
          <w:rFonts w:ascii="Arial" w:hAnsi="Arial" w:cs="Arial"/>
          <w:sz w:val="20"/>
          <w:szCs w:val="20"/>
        </w:rPr>
        <w:t xml:space="preserve"> by the OHS community to be very hazardous materials or require specialized equipment and processes when working with them.  Acquiring and working with these materials require</w:t>
      </w:r>
      <w:r w:rsidR="00400869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notification of the Risk Management office and an agreement in writing that University accepted Standard Operating Procedures </w:t>
      </w:r>
      <w:proofErr w:type="gramStart"/>
      <w:r>
        <w:rPr>
          <w:rFonts w:ascii="Arial" w:hAnsi="Arial" w:cs="Arial"/>
          <w:sz w:val="20"/>
          <w:szCs w:val="20"/>
        </w:rPr>
        <w:t>will</w:t>
      </w:r>
      <w:proofErr w:type="gramEnd"/>
      <w:r>
        <w:rPr>
          <w:rFonts w:ascii="Arial" w:hAnsi="Arial" w:cs="Arial"/>
          <w:sz w:val="20"/>
          <w:szCs w:val="20"/>
        </w:rPr>
        <w:t xml:space="preserve"> be followed.  </w:t>
      </w:r>
      <w:proofErr w:type="gramStart"/>
      <w:r>
        <w:rPr>
          <w:rFonts w:ascii="Arial" w:hAnsi="Arial" w:cs="Arial"/>
          <w:sz w:val="20"/>
          <w:szCs w:val="20"/>
        </w:rPr>
        <w:t>These materials will be identified by the Science Safety Advisory Committee and the Joint Health and Safety Committee</w:t>
      </w:r>
      <w:proofErr w:type="gramEnd"/>
      <w:r>
        <w:rPr>
          <w:rFonts w:ascii="Arial" w:hAnsi="Arial" w:cs="Arial"/>
          <w:sz w:val="20"/>
          <w:szCs w:val="20"/>
        </w:rPr>
        <w:t xml:space="preserve"> in consultation with the Dean of Science and the Environmental Health and Safety Officer.</w:t>
      </w:r>
    </w:p>
    <w:p w:rsidR="00714189" w:rsidRDefault="0071418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following materials </w:t>
      </w:r>
      <w:proofErr w:type="gramStart"/>
      <w:r>
        <w:rPr>
          <w:rFonts w:ascii="Arial" w:hAnsi="Arial" w:cs="Arial"/>
          <w:sz w:val="20"/>
          <w:szCs w:val="20"/>
        </w:rPr>
        <w:t>are currently deemed</w:t>
      </w:r>
      <w:proofErr w:type="gramEnd"/>
      <w:r>
        <w:rPr>
          <w:rFonts w:ascii="Arial" w:hAnsi="Arial" w:cs="Arial"/>
          <w:sz w:val="20"/>
          <w:szCs w:val="20"/>
        </w:rPr>
        <w:t xml:space="preserve"> as Internally Regulated Materials:</w:t>
      </w:r>
    </w:p>
    <w:p w:rsidR="00714189" w:rsidRDefault="0071418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Hydrofluoric Acid</w:t>
      </w:r>
    </w:p>
    <w:p w:rsidR="00714189" w:rsidRDefault="00714189">
      <w:pPr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Perchloric</w:t>
      </w:r>
      <w:proofErr w:type="spellEnd"/>
      <w:r>
        <w:rPr>
          <w:rFonts w:ascii="Arial" w:hAnsi="Arial" w:cs="Arial"/>
          <w:sz w:val="20"/>
          <w:szCs w:val="20"/>
        </w:rPr>
        <w:t xml:space="preserve"> Acid</w:t>
      </w:r>
    </w:p>
    <w:p w:rsidR="00714189" w:rsidRDefault="0071418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Pyrophoric and Water Reactive Chemicals.</w:t>
      </w:r>
    </w:p>
    <w:p w:rsidR="00BC4C8A" w:rsidRDefault="00BC4C8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Dangerously reactive Chemicals</w:t>
      </w:r>
      <w:r w:rsidR="00961854">
        <w:rPr>
          <w:rFonts w:ascii="Arial" w:hAnsi="Arial" w:cs="Arial"/>
          <w:sz w:val="20"/>
          <w:szCs w:val="20"/>
        </w:rPr>
        <w:t xml:space="preserve"> (Vigorous </w:t>
      </w:r>
      <w:proofErr w:type="spellStart"/>
      <w:r w:rsidR="00961854">
        <w:rPr>
          <w:rFonts w:ascii="Arial" w:hAnsi="Arial" w:cs="Arial"/>
          <w:sz w:val="20"/>
          <w:szCs w:val="20"/>
        </w:rPr>
        <w:t>Polymerizers</w:t>
      </w:r>
      <w:proofErr w:type="spellEnd"/>
      <w:r w:rsidR="000C4A8A">
        <w:rPr>
          <w:rFonts w:ascii="Arial" w:hAnsi="Arial" w:cs="Arial"/>
          <w:sz w:val="20"/>
          <w:szCs w:val="20"/>
        </w:rPr>
        <w:t>, Vigorous Condensation, Vigorous Decomposition, and Chemicals that react with water to produce a lethal gas</w:t>
      </w:r>
      <w:r w:rsidR="00961854">
        <w:rPr>
          <w:rFonts w:ascii="Arial" w:hAnsi="Arial" w:cs="Arial"/>
          <w:sz w:val="20"/>
          <w:szCs w:val="20"/>
        </w:rPr>
        <w:t>)</w:t>
      </w:r>
    </w:p>
    <w:p w:rsidR="00BC4C8A" w:rsidRDefault="00BC4C8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Poisonous and Corrosive Gases</w:t>
      </w:r>
    </w:p>
    <w:p w:rsidR="000C4A8A" w:rsidRDefault="000C4A8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Super Acids and Super Bases</w:t>
      </w:r>
    </w:p>
    <w:p w:rsidR="00400869" w:rsidRDefault="00400869">
      <w:pPr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>SOPs for these materials have been created and can be downloaded from the Science Safety Website or by contacting the Risk Management office.</w:t>
      </w:r>
      <w:r w:rsidR="00781FAD">
        <w:rPr>
          <w:rFonts w:ascii="Arial" w:hAnsi="Arial" w:cs="Arial"/>
          <w:sz w:val="20"/>
          <w:szCs w:val="20"/>
        </w:rPr>
        <w:t xml:space="preserve">  It is the responsibility of the Supervisor/Principal Investigator to ensure they have had read/completed the SOP and have the EHSO authorization prior to acquiring the chemical in question.  The table below lists the types of material with </w:t>
      </w:r>
      <w:proofErr w:type="gramStart"/>
      <w:r w:rsidR="00781FAD">
        <w:rPr>
          <w:rFonts w:ascii="Arial" w:hAnsi="Arial" w:cs="Arial"/>
          <w:sz w:val="20"/>
          <w:szCs w:val="20"/>
        </w:rPr>
        <w:t>examples which</w:t>
      </w:r>
      <w:proofErr w:type="gramEnd"/>
      <w:r w:rsidR="00781FAD">
        <w:rPr>
          <w:rFonts w:ascii="Arial" w:hAnsi="Arial" w:cs="Arial"/>
          <w:sz w:val="20"/>
          <w:szCs w:val="20"/>
        </w:rPr>
        <w:t xml:space="preserve"> are considered regulated chemicals at Trent University.</w:t>
      </w:r>
    </w:p>
    <w:p w:rsidR="00C774EF" w:rsidRDefault="00781FA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T</w:t>
      </w:r>
      <w:r w:rsidR="00C774EF">
        <w:rPr>
          <w:rFonts w:ascii="Arial" w:hAnsi="Arial" w:cs="Arial"/>
          <w:sz w:val="20"/>
          <w:szCs w:val="20"/>
        </w:rPr>
        <w:t>able of Regulated Substances or Materials at Trent University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5"/>
        <w:gridCol w:w="3150"/>
        <w:gridCol w:w="3420"/>
      </w:tblGrid>
      <w:tr w:rsidR="00781FAD" w:rsidTr="00EC79A8">
        <w:tc>
          <w:tcPr>
            <w:tcW w:w="2335" w:type="dxa"/>
          </w:tcPr>
          <w:p w:rsidR="00781FAD" w:rsidRPr="00971562" w:rsidRDefault="00781FAD" w:rsidP="00EC79A8">
            <w:pPr>
              <w:rPr>
                <w:b/>
              </w:rPr>
            </w:pPr>
            <w:r w:rsidRPr="00971562">
              <w:rPr>
                <w:b/>
              </w:rPr>
              <w:t>Type or Name of Material</w:t>
            </w:r>
          </w:p>
        </w:tc>
        <w:tc>
          <w:tcPr>
            <w:tcW w:w="3150" w:type="dxa"/>
          </w:tcPr>
          <w:p w:rsidR="00781FAD" w:rsidRPr="00971562" w:rsidRDefault="00781FAD" w:rsidP="00EC79A8">
            <w:pPr>
              <w:rPr>
                <w:b/>
              </w:rPr>
            </w:pPr>
            <w:r>
              <w:rPr>
                <w:b/>
              </w:rPr>
              <w:t>Examples</w:t>
            </w:r>
          </w:p>
        </w:tc>
        <w:tc>
          <w:tcPr>
            <w:tcW w:w="3420" w:type="dxa"/>
          </w:tcPr>
          <w:p w:rsidR="00781FAD" w:rsidRPr="00971562" w:rsidRDefault="00781FAD" w:rsidP="00EC79A8">
            <w:pPr>
              <w:rPr>
                <w:b/>
              </w:rPr>
            </w:pPr>
            <w:r w:rsidRPr="00971562">
              <w:rPr>
                <w:b/>
              </w:rPr>
              <w:t>How Regulated</w:t>
            </w:r>
          </w:p>
        </w:tc>
      </w:tr>
      <w:tr w:rsidR="00781FAD" w:rsidTr="00EC79A8">
        <w:tc>
          <w:tcPr>
            <w:tcW w:w="2335" w:type="dxa"/>
          </w:tcPr>
          <w:p w:rsidR="00781FAD" w:rsidRDefault="00781FAD" w:rsidP="00EC79A8">
            <w:r>
              <w:t>Biohazardous Material</w:t>
            </w:r>
          </w:p>
          <w:p w:rsidR="00781FAD" w:rsidRDefault="00781FAD" w:rsidP="00EC79A8">
            <w:r>
              <w:t>Human and Animal Risk Group 2</w:t>
            </w:r>
          </w:p>
        </w:tc>
        <w:tc>
          <w:tcPr>
            <w:tcW w:w="3150" w:type="dxa"/>
          </w:tcPr>
          <w:p w:rsidR="00781FAD" w:rsidRDefault="00781FAD" w:rsidP="00EC79A8">
            <w:r>
              <w:t>Human and Animal Pathogens Risk Group 2 or 3.</w:t>
            </w:r>
          </w:p>
        </w:tc>
        <w:tc>
          <w:tcPr>
            <w:tcW w:w="3420" w:type="dxa"/>
          </w:tcPr>
          <w:p w:rsidR="00781FAD" w:rsidRDefault="00781FAD" w:rsidP="00EC79A8">
            <w:r>
              <w:t>Biosafety Work Permit and BSO Approval.  See the Biosafety Program</w:t>
            </w:r>
          </w:p>
        </w:tc>
      </w:tr>
      <w:tr w:rsidR="00781FAD" w:rsidTr="00EC79A8">
        <w:tc>
          <w:tcPr>
            <w:tcW w:w="2335" w:type="dxa"/>
          </w:tcPr>
          <w:p w:rsidR="00781FAD" w:rsidRDefault="00781FAD" w:rsidP="00EC79A8">
            <w:r>
              <w:t>Chemical Weapons and Precursors</w:t>
            </w:r>
          </w:p>
        </w:tc>
        <w:tc>
          <w:tcPr>
            <w:tcW w:w="3150" w:type="dxa"/>
          </w:tcPr>
          <w:p w:rsidR="00781FAD" w:rsidRDefault="00781FAD" w:rsidP="00EC79A8">
            <w:r>
              <w:t>Schedule 1, 2 and 3 materials of the Chemical Weapons Implementation Act</w:t>
            </w:r>
          </w:p>
        </w:tc>
        <w:tc>
          <w:tcPr>
            <w:tcW w:w="3420" w:type="dxa"/>
          </w:tcPr>
          <w:p w:rsidR="00781FAD" w:rsidRDefault="00781FAD" w:rsidP="00EC79A8">
            <w:r>
              <w:t>No Possession of Schedule 1 materials or import/export of Schedule 2 or 3 materials of the CWC implementation Act</w:t>
            </w:r>
          </w:p>
        </w:tc>
      </w:tr>
      <w:tr w:rsidR="00781FAD" w:rsidTr="00EC79A8">
        <w:tc>
          <w:tcPr>
            <w:tcW w:w="2335" w:type="dxa"/>
          </w:tcPr>
          <w:p w:rsidR="00781FAD" w:rsidRDefault="00781FAD" w:rsidP="00EC79A8">
            <w:r>
              <w:t>Controlled Drugs and Substances (see the Act for a list of all materials)  includes but is not limited to Narcotics</w:t>
            </w:r>
          </w:p>
        </w:tc>
        <w:tc>
          <w:tcPr>
            <w:tcW w:w="3150" w:type="dxa"/>
          </w:tcPr>
          <w:p w:rsidR="00781FAD" w:rsidRDefault="00781FAD" w:rsidP="00EC79A8">
            <w:r>
              <w:t>Controlled Drugs and Substances Act.</w:t>
            </w:r>
          </w:p>
        </w:tc>
        <w:tc>
          <w:tcPr>
            <w:tcW w:w="3420" w:type="dxa"/>
          </w:tcPr>
          <w:p w:rsidR="00781FAD" w:rsidRDefault="00781FAD" w:rsidP="00EC79A8">
            <w:r>
              <w:t xml:space="preserve">Possession or Acquisition License from Federal or Provincial Authority required. </w:t>
            </w:r>
          </w:p>
        </w:tc>
      </w:tr>
      <w:tr w:rsidR="00781FAD" w:rsidTr="00EC79A8">
        <w:tc>
          <w:tcPr>
            <w:tcW w:w="2335" w:type="dxa"/>
          </w:tcPr>
          <w:p w:rsidR="00781FAD" w:rsidRDefault="00781FAD" w:rsidP="00EC79A8">
            <w:r>
              <w:t xml:space="preserve">Dangerously Reactive Chemicals </w:t>
            </w:r>
          </w:p>
        </w:tc>
        <w:tc>
          <w:tcPr>
            <w:tcW w:w="3150" w:type="dxa"/>
          </w:tcPr>
          <w:p w:rsidR="00781FAD" w:rsidRDefault="00781FAD" w:rsidP="00EC79A8">
            <w:r>
              <w:t xml:space="preserve">Vigorous </w:t>
            </w:r>
            <w:proofErr w:type="spellStart"/>
            <w:r>
              <w:t>Polymerizers</w:t>
            </w:r>
            <w:proofErr w:type="spellEnd"/>
            <w:r>
              <w:t xml:space="preserve">, </w:t>
            </w:r>
            <w:proofErr w:type="spellStart"/>
            <w:r>
              <w:t>Self reactive</w:t>
            </w:r>
            <w:proofErr w:type="spellEnd"/>
            <w:r>
              <w:t xml:space="preserve"> under conditions of shock, increase in temperature or pressure, Vigorous Condensation, Vigorous Decomposition, Chemicals that react vigorously with water to release a lethal gas.</w:t>
            </w:r>
          </w:p>
        </w:tc>
        <w:tc>
          <w:tcPr>
            <w:tcW w:w="3420" w:type="dxa"/>
          </w:tcPr>
          <w:p w:rsidR="00781FAD" w:rsidRDefault="00781FAD" w:rsidP="00EC79A8">
            <w:r>
              <w:t>Completion of the Dangerously Reactive SOP.  Read the SDS to determine if the chemical in question meets this requirement</w:t>
            </w:r>
          </w:p>
        </w:tc>
      </w:tr>
      <w:tr w:rsidR="00781FAD" w:rsidTr="00EC79A8">
        <w:tc>
          <w:tcPr>
            <w:tcW w:w="2335" w:type="dxa"/>
          </w:tcPr>
          <w:p w:rsidR="00781FAD" w:rsidRDefault="00781FAD" w:rsidP="00EC79A8">
            <w:r>
              <w:t>Designated Substances</w:t>
            </w:r>
          </w:p>
          <w:p w:rsidR="00781FAD" w:rsidRDefault="00781FAD" w:rsidP="00EC79A8"/>
        </w:tc>
        <w:tc>
          <w:tcPr>
            <w:tcW w:w="3150" w:type="dxa"/>
          </w:tcPr>
          <w:p w:rsidR="00781FAD" w:rsidRDefault="00781FAD" w:rsidP="00EC79A8">
            <w:r>
              <w:t>Acrylonitrile, Asbestos, Benzene, Coke Oven Emissions, Ethylene Oxide, Isocyanates, Lead, Mercury, Silica, Vinyl Chloride</w:t>
            </w:r>
          </w:p>
        </w:tc>
        <w:tc>
          <w:tcPr>
            <w:tcW w:w="3420" w:type="dxa"/>
          </w:tcPr>
          <w:p w:rsidR="00781FAD" w:rsidRDefault="00781FAD" w:rsidP="00EC79A8">
            <w:r>
              <w:t>Hazard Assessment to be performed for exposure (see assessment form) and if necessary a Hazard Control SOP.  Read the Designated Substance SOP.</w:t>
            </w:r>
          </w:p>
        </w:tc>
      </w:tr>
      <w:tr w:rsidR="00781FAD" w:rsidTr="00EC79A8">
        <w:tc>
          <w:tcPr>
            <w:tcW w:w="2335" w:type="dxa"/>
          </w:tcPr>
          <w:p w:rsidR="00781FAD" w:rsidRDefault="00781FAD" w:rsidP="00EC79A8">
            <w:r>
              <w:t>Explosives (as classified by Transportation Dangerous Goods) with the exclusion of liquid Picric Acid</w:t>
            </w:r>
          </w:p>
        </w:tc>
        <w:tc>
          <w:tcPr>
            <w:tcW w:w="3150" w:type="dxa"/>
          </w:tcPr>
          <w:p w:rsidR="00781FAD" w:rsidRDefault="00781FAD" w:rsidP="00EC79A8">
            <w:r>
              <w:t>See the Explosives Act and Regulations.</w:t>
            </w:r>
          </w:p>
          <w:p w:rsidR="00781FAD" w:rsidRDefault="00781FAD" w:rsidP="00EC79A8">
            <w:hyperlink r:id="rId7" w:history="1">
              <w:r w:rsidRPr="004F21D1">
                <w:rPr>
                  <w:rStyle w:val="Hyperlink"/>
                </w:rPr>
                <w:t>www.nrcan.g.ca/explosives</w:t>
              </w:r>
            </w:hyperlink>
          </w:p>
          <w:p w:rsidR="00781FAD" w:rsidRDefault="00781FAD" w:rsidP="00EC79A8"/>
        </w:tc>
        <w:tc>
          <w:tcPr>
            <w:tcW w:w="3420" w:type="dxa"/>
          </w:tcPr>
          <w:p w:rsidR="00781FAD" w:rsidRDefault="00781FAD" w:rsidP="00EC79A8">
            <w:r>
              <w:t>Not permitted on Campus without the written authorization of the V.P. Academic, EHS, and a License/Permit from Natural Resources Canada</w:t>
            </w:r>
          </w:p>
        </w:tc>
      </w:tr>
      <w:tr w:rsidR="00781FAD" w:rsidTr="00EC79A8">
        <w:tc>
          <w:tcPr>
            <w:tcW w:w="2335" w:type="dxa"/>
          </w:tcPr>
          <w:p w:rsidR="00781FAD" w:rsidRDefault="00781FAD" w:rsidP="00EC79A8">
            <w:r>
              <w:t>Hydro Fluoric Acid (HF)</w:t>
            </w:r>
          </w:p>
        </w:tc>
        <w:tc>
          <w:tcPr>
            <w:tcW w:w="3150" w:type="dxa"/>
          </w:tcPr>
          <w:p w:rsidR="00781FAD" w:rsidRDefault="00781FAD" w:rsidP="00EC79A8">
            <w:r>
              <w:t>Hydro Fluoric Acid</w:t>
            </w:r>
          </w:p>
        </w:tc>
        <w:tc>
          <w:tcPr>
            <w:tcW w:w="3420" w:type="dxa"/>
          </w:tcPr>
          <w:p w:rsidR="00781FAD" w:rsidRDefault="00781FAD" w:rsidP="00EC79A8">
            <w:r>
              <w:t>EHS approval and completion and use of HF SOP</w:t>
            </w:r>
          </w:p>
        </w:tc>
      </w:tr>
      <w:tr w:rsidR="00781FAD" w:rsidTr="00EC79A8">
        <w:tc>
          <w:tcPr>
            <w:tcW w:w="2335" w:type="dxa"/>
          </w:tcPr>
          <w:p w:rsidR="00781FAD" w:rsidRDefault="00781FAD" w:rsidP="00EC79A8">
            <w:proofErr w:type="spellStart"/>
            <w:r>
              <w:t>Perchloric</w:t>
            </w:r>
            <w:proofErr w:type="spellEnd"/>
            <w:r>
              <w:t xml:space="preserve"> Acid &gt; 72.5%</w:t>
            </w:r>
          </w:p>
        </w:tc>
        <w:tc>
          <w:tcPr>
            <w:tcW w:w="3150" w:type="dxa"/>
          </w:tcPr>
          <w:p w:rsidR="00781FAD" w:rsidRDefault="00781FAD" w:rsidP="00EC79A8">
            <w:proofErr w:type="spellStart"/>
            <w:r>
              <w:t>Perchloric</w:t>
            </w:r>
            <w:proofErr w:type="spellEnd"/>
            <w:r>
              <w:t xml:space="preserve"> Acid greater than 72.5 % concentration</w:t>
            </w:r>
          </w:p>
        </w:tc>
        <w:tc>
          <w:tcPr>
            <w:tcW w:w="3420" w:type="dxa"/>
          </w:tcPr>
          <w:p w:rsidR="00781FAD" w:rsidRDefault="00781FAD" w:rsidP="00EC79A8">
            <w:r>
              <w:t xml:space="preserve">EHS approval and completion and use of </w:t>
            </w:r>
            <w:proofErr w:type="spellStart"/>
            <w:r>
              <w:t>Perchloric</w:t>
            </w:r>
            <w:proofErr w:type="spellEnd"/>
            <w:r>
              <w:t xml:space="preserve"> Acid SOP</w:t>
            </w:r>
          </w:p>
        </w:tc>
      </w:tr>
      <w:tr w:rsidR="00781FAD" w:rsidTr="00EC79A8">
        <w:tc>
          <w:tcPr>
            <w:tcW w:w="2335" w:type="dxa"/>
          </w:tcPr>
          <w:p w:rsidR="00781FAD" w:rsidRDefault="00781FAD" w:rsidP="00EC79A8">
            <w:r>
              <w:t>Poisonous  and Corrosive Gases</w:t>
            </w:r>
          </w:p>
        </w:tc>
        <w:tc>
          <w:tcPr>
            <w:tcW w:w="3150" w:type="dxa"/>
          </w:tcPr>
          <w:p w:rsidR="00781FAD" w:rsidRDefault="00781FAD" w:rsidP="00EC79A8">
            <w:r>
              <w:t>Ammonia, Hydrogen Chloride, Chlorine, Carbon Monoxide</w:t>
            </w:r>
          </w:p>
        </w:tc>
        <w:tc>
          <w:tcPr>
            <w:tcW w:w="3420" w:type="dxa"/>
          </w:tcPr>
          <w:p w:rsidR="00781FAD" w:rsidRDefault="00781FAD" w:rsidP="00EC79A8">
            <w:r>
              <w:t xml:space="preserve">EHS </w:t>
            </w:r>
            <w:proofErr w:type="gramStart"/>
            <w:r>
              <w:t>Approval and completion</w:t>
            </w:r>
            <w:proofErr w:type="gramEnd"/>
            <w:r>
              <w:t xml:space="preserve"> and use of Poisonous and Corrosive Gases SOP.</w:t>
            </w:r>
          </w:p>
        </w:tc>
      </w:tr>
      <w:tr w:rsidR="00781FAD" w:rsidTr="00EC79A8">
        <w:tc>
          <w:tcPr>
            <w:tcW w:w="2335" w:type="dxa"/>
          </w:tcPr>
          <w:p w:rsidR="00781FAD" w:rsidRDefault="00781FAD" w:rsidP="00EC79A8"/>
        </w:tc>
        <w:tc>
          <w:tcPr>
            <w:tcW w:w="3150" w:type="dxa"/>
          </w:tcPr>
          <w:p w:rsidR="00781FAD" w:rsidRDefault="00781FAD" w:rsidP="00EC79A8"/>
        </w:tc>
        <w:tc>
          <w:tcPr>
            <w:tcW w:w="3420" w:type="dxa"/>
          </w:tcPr>
          <w:p w:rsidR="00781FAD" w:rsidRDefault="00781FAD" w:rsidP="00EC79A8"/>
        </w:tc>
      </w:tr>
      <w:tr w:rsidR="00781FAD" w:rsidTr="00EC79A8">
        <w:tc>
          <w:tcPr>
            <w:tcW w:w="2335" w:type="dxa"/>
          </w:tcPr>
          <w:p w:rsidR="00781FAD" w:rsidRDefault="00781FAD" w:rsidP="00EC79A8">
            <w:r>
              <w:t>Radioactive Material</w:t>
            </w:r>
          </w:p>
        </w:tc>
        <w:tc>
          <w:tcPr>
            <w:tcW w:w="3150" w:type="dxa"/>
          </w:tcPr>
          <w:p w:rsidR="00781FAD" w:rsidRDefault="00781FAD" w:rsidP="00EC79A8">
            <w:r>
              <w:t xml:space="preserve">Tritium, Carbon 14, </w:t>
            </w:r>
            <w:proofErr w:type="spellStart"/>
            <w:r>
              <w:t>Phospohorus</w:t>
            </w:r>
            <w:proofErr w:type="spellEnd"/>
            <w:r>
              <w:t xml:space="preserve"> 32 or any material identified by the Canadian Nuclear Safety Act and Regulations.</w:t>
            </w:r>
          </w:p>
        </w:tc>
        <w:tc>
          <w:tcPr>
            <w:tcW w:w="3420" w:type="dxa"/>
          </w:tcPr>
          <w:p w:rsidR="00781FAD" w:rsidRDefault="00781FAD" w:rsidP="00EC79A8">
            <w:r>
              <w:t>RSO authorization and Radioactive Work Permit.  See the Radiation Safety Program</w:t>
            </w:r>
          </w:p>
        </w:tc>
      </w:tr>
      <w:tr w:rsidR="00781FAD" w:rsidTr="00EC79A8">
        <w:tc>
          <w:tcPr>
            <w:tcW w:w="2335" w:type="dxa"/>
          </w:tcPr>
          <w:p w:rsidR="00781FAD" w:rsidRDefault="00781FAD" w:rsidP="00EC79A8">
            <w:r>
              <w:lastRenderedPageBreak/>
              <w:t>Pyrophoric and Water Reactive Materials</w:t>
            </w:r>
          </w:p>
        </w:tc>
        <w:tc>
          <w:tcPr>
            <w:tcW w:w="3150" w:type="dxa"/>
          </w:tcPr>
          <w:p w:rsidR="00781FAD" w:rsidRDefault="00781FAD" w:rsidP="00EC79A8">
            <w:r>
              <w:t xml:space="preserve">Alkyl lithium compounds, </w:t>
            </w:r>
            <w:proofErr w:type="spellStart"/>
            <w:r>
              <w:t>tert</w:t>
            </w:r>
            <w:proofErr w:type="spellEnd"/>
            <w:r>
              <w:t xml:space="preserve"> butyl lithium, lithium carbonyl, Group 1 Alkali metals, Metal powders (very fine particles), Metal hydrides, Non-Metal Hydrides, Non-metal alkyls</w:t>
            </w:r>
          </w:p>
        </w:tc>
        <w:tc>
          <w:tcPr>
            <w:tcW w:w="3420" w:type="dxa"/>
          </w:tcPr>
          <w:p w:rsidR="00781FAD" w:rsidRDefault="00781FAD" w:rsidP="00EC79A8">
            <w:r>
              <w:t>EHS approval and Pyrophoric and Water Reactive SOP completion and Use</w:t>
            </w:r>
          </w:p>
        </w:tc>
      </w:tr>
      <w:tr w:rsidR="00781FAD" w:rsidTr="00EC79A8">
        <w:tc>
          <w:tcPr>
            <w:tcW w:w="2335" w:type="dxa"/>
          </w:tcPr>
          <w:p w:rsidR="00781FAD" w:rsidRDefault="00781FAD" w:rsidP="00EC79A8">
            <w:r>
              <w:t>Super Acids and Super Bases</w:t>
            </w:r>
          </w:p>
        </w:tc>
        <w:tc>
          <w:tcPr>
            <w:tcW w:w="3150" w:type="dxa"/>
          </w:tcPr>
          <w:p w:rsidR="00781FAD" w:rsidRDefault="00781FAD" w:rsidP="00EC79A8">
            <w:proofErr w:type="spellStart"/>
            <w:r>
              <w:t>Fluoroantimonic</w:t>
            </w:r>
            <w:proofErr w:type="spellEnd"/>
            <w:r>
              <w:t xml:space="preserve"> </w:t>
            </w:r>
            <w:proofErr w:type="spellStart"/>
            <w:r>
              <w:t>Acd</w:t>
            </w:r>
            <w:proofErr w:type="spellEnd"/>
            <w:r>
              <w:t xml:space="preserve">, </w:t>
            </w:r>
            <w:proofErr w:type="spellStart"/>
            <w:r>
              <w:t>Trifluoromethanesulfonic</w:t>
            </w:r>
            <w:proofErr w:type="spellEnd"/>
            <w:r>
              <w:t xml:space="preserve"> acid, Anhydrous HF, </w:t>
            </w:r>
            <w:proofErr w:type="spellStart"/>
            <w:r>
              <w:t>Fluorosulphuric</w:t>
            </w:r>
            <w:proofErr w:type="spellEnd"/>
            <w:r>
              <w:t xml:space="preserve"> Acid, Lithium </w:t>
            </w:r>
            <w:proofErr w:type="spellStart"/>
            <w:r>
              <w:t>monoxicd</w:t>
            </w:r>
            <w:proofErr w:type="spellEnd"/>
            <w:r>
              <w:t xml:space="preserve"> anion (</w:t>
            </w:r>
            <w:proofErr w:type="spellStart"/>
            <w:r>
              <w:t>LiO</w:t>
            </w:r>
            <w:proofErr w:type="spellEnd"/>
            <w:r>
              <w:t xml:space="preserve">-), Ortho </w:t>
            </w:r>
            <w:proofErr w:type="spellStart"/>
            <w:r>
              <w:t>diethnylbenzene</w:t>
            </w:r>
            <w:proofErr w:type="spellEnd"/>
            <w:r>
              <w:t xml:space="preserve"> </w:t>
            </w:r>
            <w:proofErr w:type="spellStart"/>
            <w:r>
              <w:t>diananion</w:t>
            </w:r>
            <w:proofErr w:type="spellEnd"/>
          </w:p>
        </w:tc>
        <w:tc>
          <w:tcPr>
            <w:tcW w:w="3420" w:type="dxa"/>
          </w:tcPr>
          <w:p w:rsidR="00781FAD" w:rsidRDefault="00781FAD" w:rsidP="00EC79A8">
            <w:r>
              <w:t>EHS approval and Super Acid and Super Base SOP completion and Use.</w:t>
            </w:r>
          </w:p>
        </w:tc>
      </w:tr>
    </w:tbl>
    <w:p w:rsidR="00400869" w:rsidRPr="00714189" w:rsidRDefault="00400869">
      <w:pPr>
        <w:rPr>
          <w:rFonts w:ascii="Arial" w:hAnsi="Arial" w:cs="Arial"/>
          <w:sz w:val="20"/>
          <w:szCs w:val="20"/>
        </w:rPr>
      </w:pPr>
    </w:p>
    <w:sectPr w:rsidR="00400869" w:rsidRPr="00714189" w:rsidSect="00781FAD">
      <w:head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1FAD" w:rsidRDefault="00781FAD" w:rsidP="00781FAD">
      <w:pPr>
        <w:spacing w:after="0" w:line="240" w:lineRule="auto"/>
      </w:pPr>
      <w:r>
        <w:separator/>
      </w:r>
    </w:p>
  </w:endnote>
  <w:endnote w:type="continuationSeparator" w:id="0">
    <w:p w:rsidR="00781FAD" w:rsidRDefault="00781FAD" w:rsidP="00781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1FAD" w:rsidRDefault="00781FAD" w:rsidP="00781FAD">
      <w:pPr>
        <w:spacing w:after="0" w:line="240" w:lineRule="auto"/>
      </w:pPr>
      <w:r>
        <w:separator/>
      </w:r>
    </w:p>
  </w:footnote>
  <w:footnote w:type="continuationSeparator" w:id="0">
    <w:p w:rsidR="00781FAD" w:rsidRDefault="00781FAD" w:rsidP="00781F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8752352"/>
      <w:placeholder>
        <w:docPart w:val="3D8614E106DC412F9615BB440A155E85"/>
      </w:placeholder>
      <w:temporary/>
      <w:showingPlcHdr/>
      <w15:appearance w15:val="hidden"/>
    </w:sdtPr>
    <w:sdtContent>
      <w:p w:rsidR="00781FAD" w:rsidRDefault="00781FAD">
        <w:pPr>
          <w:pStyle w:val="Header"/>
        </w:pPr>
        <w:r>
          <w:t>[Type here]</w:t>
        </w:r>
      </w:p>
    </w:sdtContent>
  </w:sdt>
  <w:p w:rsidR="00781FAD" w:rsidRDefault="00781FA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1FAD" w:rsidRDefault="00781FAD">
    <w:pPr>
      <w:pStyle w:val="Header"/>
    </w:pPr>
    <w:r>
      <w:rPr>
        <w:noProof/>
      </w:rPr>
      <w:drawing>
        <wp:inline distT="0" distB="0" distL="0" distR="0">
          <wp:extent cx="1905000" cy="5778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tbo logo_0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5000" cy="577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4A2BED"/>
    <w:multiLevelType w:val="hybridMultilevel"/>
    <w:tmpl w:val="A8626B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189"/>
    <w:rsid w:val="000C4A8A"/>
    <w:rsid w:val="00400869"/>
    <w:rsid w:val="00714189"/>
    <w:rsid w:val="007231DB"/>
    <w:rsid w:val="00781FAD"/>
    <w:rsid w:val="00961854"/>
    <w:rsid w:val="00982557"/>
    <w:rsid w:val="00B44F15"/>
    <w:rsid w:val="00BC4C8A"/>
    <w:rsid w:val="00C774EF"/>
    <w:rsid w:val="00F37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B21720"/>
  <w15:chartTrackingRefBased/>
  <w15:docId w15:val="{56AFEAC9-5B58-4196-9445-5BC030A3D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81F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81FA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81FA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81F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1FAD"/>
  </w:style>
  <w:style w:type="paragraph" w:styleId="Footer">
    <w:name w:val="footer"/>
    <w:basedOn w:val="Normal"/>
    <w:link w:val="FooterChar"/>
    <w:uiPriority w:val="99"/>
    <w:unhideWhenUsed/>
    <w:rsid w:val="00781F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1F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nrcan.g.ca/explosive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D8614E106DC412F9615BB440A155E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134B43-961B-4EE9-9164-5AE66A4C7FEE}"/>
      </w:docPartPr>
      <w:docPartBody>
        <w:p w:rsidR="00000000" w:rsidRDefault="003E04C9" w:rsidP="003E04C9">
          <w:pPr>
            <w:pStyle w:val="3D8614E106DC412F9615BB440A155E85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4C9"/>
    <w:rsid w:val="003E0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D8614E106DC412F9615BB440A155E85">
    <w:name w:val="3D8614E106DC412F9615BB440A155E85"/>
    <w:rsid w:val="003E04C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3</Pages>
  <Words>766</Words>
  <Characters>4612</Characters>
  <Application>Microsoft Office Word</Application>
  <DocSecurity>0</DocSecurity>
  <Lines>164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Trent University</Company>
  <LinksUpToDate>false</LinksUpToDate>
  <CharactersWithSpaces>5317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Williams</dc:creator>
  <cp:keywords/>
  <dc:description/>
  <cp:lastModifiedBy>Chris Williams</cp:lastModifiedBy>
  <cp:revision>5</cp:revision>
  <dcterms:created xsi:type="dcterms:W3CDTF">2019-05-07T13:26:00Z</dcterms:created>
  <dcterms:modified xsi:type="dcterms:W3CDTF">2019-06-25T20:12:00Z</dcterms:modified>
</cp:coreProperties>
</file>