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9857" w14:textId="610D35DC" w:rsidR="00EA36D4" w:rsidRPr="00EA36D4" w:rsidRDefault="002B59CF" w:rsidP="00EA36D4">
      <w:pPr>
        <w:jc w:val="center"/>
      </w:pPr>
      <w:r>
        <w:rPr>
          <w:noProof/>
        </w:rPr>
        <w:drawing>
          <wp:inline distT="0" distB="0" distL="0" distR="0" wp14:anchorId="04D5DED7" wp14:editId="4BD59877">
            <wp:extent cx="1159510" cy="388620"/>
            <wp:effectExtent l="0" t="0" r="2540" b="0"/>
            <wp:docPr id="1877923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9510" cy="388620"/>
                    </a:xfrm>
                    <a:prstGeom prst="rect">
                      <a:avLst/>
                    </a:prstGeom>
                    <a:noFill/>
                  </pic:spPr>
                </pic:pic>
              </a:graphicData>
            </a:graphic>
          </wp:inline>
        </w:drawing>
      </w:r>
    </w:p>
    <w:p w14:paraId="504F8ADF" w14:textId="318873A0" w:rsidR="003D094C" w:rsidRPr="00AF3BCE" w:rsidRDefault="002B59CF" w:rsidP="00AF3BCE">
      <w:pPr>
        <w:pStyle w:val="Title"/>
        <w:jc w:val="center"/>
        <w:rPr>
          <w:b/>
          <w:bCs/>
          <w:sz w:val="36"/>
          <w:szCs w:val="36"/>
        </w:rPr>
      </w:pPr>
      <w:r w:rsidRPr="00AF3BCE">
        <w:rPr>
          <w:b/>
          <w:bCs/>
          <w:sz w:val="36"/>
          <w:szCs w:val="36"/>
        </w:rPr>
        <w:t>Non-Ontario</w:t>
      </w:r>
      <w:r w:rsidR="00D43F4D" w:rsidRPr="00AF3BCE">
        <w:rPr>
          <w:b/>
          <w:bCs/>
          <w:sz w:val="36"/>
          <w:szCs w:val="36"/>
        </w:rPr>
        <w:t xml:space="preserve"> and/or Non-Canadian</w:t>
      </w:r>
      <w:r w:rsidRPr="00AF3BCE">
        <w:rPr>
          <w:b/>
          <w:bCs/>
          <w:sz w:val="36"/>
          <w:szCs w:val="36"/>
        </w:rPr>
        <w:t xml:space="preserve"> Business Justification Form</w:t>
      </w:r>
      <w:r w:rsidR="00D43F4D" w:rsidRPr="00AF3BCE">
        <w:rPr>
          <w:b/>
          <w:bCs/>
          <w:sz w:val="36"/>
          <w:szCs w:val="36"/>
        </w:rPr>
        <w:t xml:space="preserve"> (NOBJ)</w:t>
      </w:r>
    </w:p>
    <w:p w14:paraId="61CC1CA9" w14:textId="4E7438C6" w:rsidR="00106825" w:rsidRPr="00106825" w:rsidRDefault="00106825" w:rsidP="00AF3BCE">
      <w:pPr>
        <w:spacing w:after="120" w:line="264" w:lineRule="auto"/>
        <w:jc w:val="both"/>
        <w:rPr>
          <w:rFonts w:eastAsia="Aptos" w:cs="Calibri"/>
          <w:lang w:val="en-CA"/>
        </w:rPr>
      </w:pPr>
      <w:r w:rsidRPr="00106825">
        <w:rPr>
          <w:b/>
          <w:bCs/>
        </w:rPr>
        <w:t>The Building Ontario Business Initiative Act</w:t>
      </w:r>
      <w:r w:rsidR="00057F44">
        <w:rPr>
          <w:b/>
          <w:bCs/>
        </w:rPr>
        <w:t xml:space="preserve"> (Section 1)</w:t>
      </w:r>
      <w:r>
        <w:t xml:space="preserve"> </w:t>
      </w:r>
      <w:r w:rsidRPr="00106825">
        <w:rPr>
          <w:rFonts w:eastAsia="Aptos" w:cs="Calibri"/>
          <w:lang w:val="en-CA"/>
        </w:rPr>
        <w:t>require</w:t>
      </w:r>
      <w:r w:rsidR="00AF3BCE">
        <w:rPr>
          <w:rFonts w:eastAsia="Aptos" w:cs="Calibri"/>
          <w:lang w:val="en-CA"/>
        </w:rPr>
        <w:t>s</w:t>
      </w:r>
      <w:r w:rsidRPr="00106825">
        <w:rPr>
          <w:rFonts w:eastAsia="Aptos" w:cs="Calibri"/>
          <w:lang w:val="en-CA"/>
        </w:rPr>
        <w:t xml:space="preserve"> that purchases below $121,200 be made from Ontario Businesses and </w:t>
      </w:r>
      <w:r w:rsidR="00AF3BCE" w:rsidRPr="00106825">
        <w:rPr>
          <w:rFonts w:eastAsia="Aptos" w:cs="Calibri"/>
          <w:lang w:val="en-CA"/>
        </w:rPr>
        <w:t xml:space="preserve">the </w:t>
      </w:r>
      <w:r w:rsidR="00AF3BCE" w:rsidRPr="00106825">
        <w:rPr>
          <w:rFonts w:eastAsia="Aptos" w:cs="Calibri"/>
          <w:b/>
          <w:bCs/>
          <w:lang w:val="en-CA"/>
        </w:rPr>
        <w:t>Procurement Restriction Policy</w:t>
      </w:r>
      <w:r w:rsidR="00057F44">
        <w:rPr>
          <w:rFonts w:eastAsia="Aptos" w:cs="Calibri"/>
          <w:lang w:val="en-CA"/>
        </w:rPr>
        <w:t xml:space="preserve"> </w:t>
      </w:r>
      <w:r w:rsidR="00057F44" w:rsidRPr="00057F44">
        <w:rPr>
          <w:rFonts w:eastAsia="Aptos" w:cs="Calibri"/>
          <w:b/>
          <w:bCs/>
          <w:lang w:val="en-CA"/>
        </w:rPr>
        <w:t xml:space="preserve">(Section 2) </w:t>
      </w:r>
      <w:r w:rsidR="00AF3BCE">
        <w:rPr>
          <w:rFonts w:eastAsia="Aptos" w:cs="Calibri"/>
          <w:lang w:val="en-CA"/>
        </w:rPr>
        <w:t xml:space="preserve">purchases from </w:t>
      </w:r>
      <w:r w:rsidRPr="00106825">
        <w:rPr>
          <w:rFonts w:eastAsia="Aptos" w:cs="Calibri"/>
          <w:lang w:val="en-CA"/>
        </w:rPr>
        <w:t xml:space="preserve">Canadian Businesses from $0 and above respectively. </w:t>
      </w:r>
      <w:r w:rsidR="00057F44">
        <w:rPr>
          <w:rFonts w:eastAsia="Aptos" w:cs="Calibri"/>
          <w:lang w:val="en-CA"/>
        </w:rPr>
        <w:t xml:space="preserve">  </w:t>
      </w:r>
      <w:r w:rsidRPr="00106825">
        <w:rPr>
          <w:rFonts w:eastAsia="Aptos" w:cs="Calibri"/>
          <w:lang w:val="en-CA"/>
        </w:rPr>
        <w:t>This form records the</w:t>
      </w:r>
      <w:r w:rsidR="00925314">
        <w:rPr>
          <w:rFonts w:eastAsia="Aptos" w:cs="Calibri"/>
          <w:lang w:val="en-CA"/>
        </w:rPr>
        <w:t xml:space="preserve"> requestors</w:t>
      </w:r>
      <w:r w:rsidRPr="00106825">
        <w:rPr>
          <w:rFonts w:eastAsia="Aptos" w:cs="Calibri"/>
          <w:lang w:val="en-CA"/>
        </w:rPr>
        <w:t xml:space="preserve"> justification for not awarding to an Ontario and/or a Canadian Business</w:t>
      </w:r>
      <w:r w:rsidR="00AF26E6">
        <w:rPr>
          <w:rFonts w:eastAsia="Aptos" w:cs="Calibri"/>
          <w:lang w:val="en-CA"/>
        </w:rPr>
        <w:t xml:space="preserve"> and will be used for reporting purposes</w:t>
      </w:r>
      <w:r w:rsidRPr="00106825">
        <w:rPr>
          <w:rFonts w:eastAsia="Aptos" w:cs="Calibri"/>
          <w:lang w:val="en-CA"/>
        </w:rPr>
        <w:t xml:space="preserve"> for the following:</w:t>
      </w:r>
    </w:p>
    <w:tbl>
      <w:tblPr>
        <w:tblStyle w:val="TableGrid"/>
        <w:tblW w:w="10795" w:type="dxa"/>
        <w:jc w:val="center"/>
        <w:tblLook w:val="04A0" w:firstRow="1" w:lastRow="0" w:firstColumn="1" w:lastColumn="0" w:noHBand="0" w:noVBand="1"/>
      </w:tblPr>
      <w:tblGrid>
        <w:gridCol w:w="2263"/>
        <w:gridCol w:w="8532"/>
      </w:tblGrid>
      <w:tr w:rsidR="00FB0DFE" w14:paraId="14F5CAE8" w14:textId="77777777" w:rsidTr="000F7F05">
        <w:trPr>
          <w:trHeight w:val="233"/>
          <w:jc w:val="center"/>
        </w:trPr>
        <w:tc>
          <w:tcPr>
            <w:tcW w:w="10795" w:type="dxa"/>
            <w:gridSpan w:val="2"/>
            <w:shd w:val="clear" w:color="auto" w:fill="FAE2D5" w:themeFill="accent2" w:themeFillTint="33"/>
          </w:tcPr>
          <w:p w14:paraId="04E83455" w14:textId="77777777" w:rsidR="00FB0DFE" w:rsidRDefault="00FB0DFE" w:rsidP="00AF3BCE">
            <w:pPr>
              <w:pStyle w:val="Subtitle"/>
              <w:rPr>
                <w:b/>
                <w:bCs/>
              </w:rPr>
            </w:pPr>
            <w:r w:rsidRPr="000C288C">
              <w:rPr>
                <w:b/>
                <w:bCs/>
              </w:rPr>
              <w:t>Procurement Details</w:t>
            </w:r>
          </w:p>
          <w:p w14:paraId="05B89341" w14:textId="70F3F989" w:rsidR="00AF3BCE" w:rsidRPr="00AF3BCE" w:rsidRDefault="00AF3BCE" w:rsidP="00AF3BCE"/>
        </w:tc>
      </w:tr>
      <w:tr w:rsidR="00FB0DFE" w14:paraId="3A4A485D" w14:textId="77777777" w:rsidTr="00954AC3">
        <w:trPr>
          <w:trHeight w:val="452"/>
          <w:jc w:val="center"/>
        </w:trPr>
        <w:tc>
          <w:tcPr>
            <w:tcW w:w="2263" w:type="dxa"/>
            <w:vAlign w:val="center"/>
          </w:tcPr>
          <w:p w14:paraId="3475D2CA" w14:textId="4035ADA6" w:rsidR="00FB0DFE" w:rsidRDefault="00B25AC2" w:rsidP="00057F44">
            <w:pPr>
              <w:jc w:val="right"/>
            </w:pPr>
            <w:r>
              <w:t>Vendor</w:t>
            </w:r>
            <w:r w:rsidR="00207647">
              <w:t xml:space="preserve"> Name</w:t>
            </w:r>
            <w:r w:rsidR="00AB754A">
              <w:t>:</w:t>
            </w:r>
          </w:p>
        </w:tc>
        <w:tc>
          <w:tcPr>
            <w:tcW w:w="8532" w:type="dxa"/>
            <w:vAlign w:val="center"/>
          </w:tcPr>
          <w:p w14:paraId="2724652D" w14:textId="77777777" w:rsidR="00FB0DFE" w:rsidRDefault="00FB0DFE"/>
        </w:tc>
      </w:tr>
      <w:tr w:rsidR="00FB0DFE" w14:paraId="7116B74E" w14:textId="77777777" w:rsidTr="00954AC3">
        <w:trPr>
          <w:trHeight w:val="474"/>
          <w:jc w:val="center"/>
        </w:trPr>
        <w:tc>
          <w:tcPr>
            <w:tcW w:w="2263" w:type="dxa"/>
            <w:vAlign w:val="center"/>
          </w:tcPr>
          <w:p w14:paraId="4EC6E988" w14:textId="00D646D7" w:rsidR="00FB0DFE" w:rsidRDefault="00AB754A" w:rsidP="00057F44">
            <w:pPr>
              <w:jc w:val="right"/>
            </w:pPr>
            <w:r>
              <w:t>Goods or Service:</w:t>
            </w:r>
          </w:p>
        </w:tc>
        <w:tc>
          <w:tcPr>
            <w:tcW w:w="8532" w:type="dxa"/>
            <w:vAlign w:val="center"/>
          </w:tcPr>
          <w:p w14:paraId="3FF9E6C4" w14:textId="77777777" w:rsidR="00FB0DFE" w:rsidRDefault="00FB0DFE"/>
        </w:tc>
      </w:tr>
      <w:tr w:rsidR="00FB0DFE" w14:paraId="3496EC3C" w14:textId="77777777" w:rsidTr="00954AC3">
        <w:trPr>
          <w:trHeight w:val="512"/>
          <w:jc w:val="center"/>
        </w:trPr>
        <w:tc>
          <w:tcPr>
            <w:tcW w:w="2263" w:type="dxa"/>
            <w:vAlign w:val="center"/>
          </w:tcPr>
          <w:p w14:paraId="711004A6" w14:textId="77777777" w:rsidR="00692CFA" w:rsidRDefault="00B25AC2" w:rsidP="000C288C">
            <w:pPr>
              <w:jc w:val="right"/>
            </w:pPr>
            <w:r>
              <w:t>Procurement Value</w:t>
            </w:r>
            <w:r w:rsidR="000C288C">
              <w:t xml:space="preserve"> </w:t>
            </w:r>
          </w:p>
          <w:p w14:paraId="0F831DD4" w14:textId="003A3EF6" w:rsidR="00FB0DFE" w:rsidRDefault="005A26DA" w:rsidP="000C288C">
            <w:pPr>
              <w:jc w:val="right"/>
            </w:pPr>
            <w:r>
              <w:t>(</w:t>
            </w:r>
            <w:r w:rsidR="00692CFA">
              <w:t xml:space="preserve">CDN </w:t>
            </w:r>
            <w:r>
              <w:t>pre-tax)</w:t>
            </w:r>
            <w:r w:rsidR="004B5069">
              <w:t>:</w:t>
            </w:r>
          </w:p>
        </w:tc>
        <w:tc>
          <w:tcPr>
            <w:tcW w:w="8532" w:type="dxa"/>
            <w:vAlign w:val="center"/>
          </w:tcPr>
          <w:p w14:paraId="341C1679" w14:textId="7C88DEB9" w:rsidR="00FB0DFE" w:rsidRDefault="00FB0DFE"/>
        </w:tc>
      </w:tr>
      <w:tr w:rsidR="00AB754A" w14:paraId="716CE979" w14:textId="77777777" w:rsidTr="00954AC3">
        <w:trPr>
          <w:trHeight w:val="512"/>
          <w:jc w:val="center"/>
        </w:trPr>
        <w:tc>
          <w:tcPr>
            <w:tcW w:w="2263" w:type="dxa"/>
            <w:vAlign w:val="center"/>
          </w:tcPr>
          <w:p w14:paraId="29A26613" w14:textId="7BA06061" w:rsidR="00AB754A" w:rsidRDefault="00AB754A" w:rsidP="000C288C">
            <w:pPr>
              <w:jc w:val="right"/>
            </w:pPr>
            <w:r>
              <w:t>Date:</w:t>
            </w:r>
          </w:p>
        </w:tc>
        <w:tc>
          <w:tcPr>
            <w:tcW w:w="8532" w:type="dxa"/>
            <w:vAlign w:val="center"/>
          </w:tcPr>
          <w:p w14:paraId="5632AEE8" w14:textId="77777777" w:rsidR="00AB754A" w:rsidRDefault="00AB754A"/>
        </w:tc>
      </w:tr>
    </w:tbl>
    <w:p w14:paraId="2C8EE10F" w14:textId="77777777" w:rsidR="00D43F4D" w:rsidRDefault="00D43F4D" w:rsidP="00DA5B69">
      <w:pPr>
        <w:spacing w:after="0"/>
        <w:rPr>
          <w:u w:val="single"/>
        </w:rPr>
      </w:pPr>
    </w:p>
    <w:p w14:paraId="335F60CB" w14:textId="3784A23D" w:rsidR="00057F44" w:rsidRPr="003A544E" w:rsidRDefault="00057F44" w:rsidP="00057F44">
      <w:pPr>
        <w:pStyle w:val="Subtitle"/>
        <w:spacing w:after="0"/>
        <w:rPr>
          <w:b/>
          <w:bCs/>
        </w:rPr>
      </w:pPr>
      <w:r w:rsidRPr="003A544E">
        <w:rPr>
          <w:b/>
          <w:bCs/>
        </w:rPr>
        <w:t>SECTION 1</w:t>
      </w:r>
    </w:p>
    <w:tbl>
      <w:tblPr>
        <w:tblStyle w:val="TableGrid"/>
        <w:tblW w:w="10795" w:type="dxa"/>
        <w:tblLook w:val="04A0" w:firstRow="1" w:lastRow="0" w:firstColumn="1" w:lastColumn="0" w:noHBand="0" w:noVBand="1"/>
      </w:tblPr>
      <w:tblGrid>
        <w:gridCol w:w="10795"/>
      </w:tblGrid>
      <w:tr w:rsidR="00FB0DFE" w14:paraId="3B89850B" w14:textId="77777777" w:rsidTr="00392AC5">
        <w:tc>
          <w:tcPr>
            <w:tcW w:w="10795" w:type="dxa"/>
            <w:shd w:val="clear" w:color="auto" w:fill="FAE2D5" w:themeFill="accent2" w:themeFillTint="33"/>
          </w:tcPr>
          <w:p w14:paraId="3216A05A" w14:textId="7C68C378" w:rsidR="00D43F4D" w:rsidRPr="000C288C" w:rsidRDefault="00AF3BCE" w:rsidP="00AF3BCE">
            <w:pPr>
              <w:pStyle w:val="Subtitle"/>
              <w:rPr>
                <w:b/>
                <w:bCs/>
              </w:rPr>
            </w:pPr>
            <w:r>
              <w:rPr>
                <w:b/>
                <w:bCs/>
              </w:rPr>
              <w:t>BUILDING ONTARIO BUSINESS INITIATIVE ACT</w:t>
            </w:r>
          </w:p>
          <w:p w14:paraId="08D3AC66" w14:textId="4CEE5A7C" w:rsidR="00FB0DFE" w:rsidRPr="00B25AC2" w:rsidRDefault="00D43F4D" w:rsidP="00AF3BCE">
            <w:pPr>
              <w:pStyle w:val="Subtitle"/>
            </w:pPr>
            <w:r w:rsidRPr="000C288C">
              <w:rPr>
                <w:b/>
                <w:bCs/>
              </w:rPr>
              <w:t xml:space="preserve">Reason for Exemption for </w:t>
            </w:r>
            <w:r w:rsidR="000F7F05" w:rsidRPr="000C288C">
              <w:rPr>
                <w:b/>
                <w:bCs/>
              </w:rPr>
              <w:t>Non</w:t>
            </w:r>
            <w:r w:rsidR="00392AC5" w:rsidRPr="000C288C">
              <w:rPr>
                <w:b/>
                <w:bCs/>
              </w:rPr>
              <w:t xml:space="preserve">-Ontario </w:t>
            </w:r>
            <w:r w:rsidR="009B71C7" w:rsidRPr="000C288C">
              <w:rPr>
                <w:b/>
                <w:bCs/>
              </w:rPr>
              <w:t xml:space="preserve">Business </w:t>
            </w:r>
            <w:r w:rsidRPr="000C288C">
              <w:rPr>
                <w:b/>
                <w:bCs/>
              </w:rPr>
              <w:t>(where applicable)</w:t>
            </w:r>
          </w:p>
        </w:tc>
      </w:tr>
      <w:tr w:rsidR="00D43F4D" w14:paraId="46D2BB2F" w14:textId="77777777" w:rsidTr="00F23226">
        <w:trPr>
          <w:trHeight w:val="395"/>
        </w:trPr>
        <w:tc>
          <w:tcPr>
            <w:tcW w:w="10795" w:type="dxa"/>
          </w:tcPr>
          <w:p w14:paraId="769C61B8" w14:textId="77777777" w:rsidR="00D43F4D" w:rsidRPr="00AB754A" w:rsidRDefault="00D43F4D" w:rsidP="000C288C">
            <w:pPr>
              <w:spacing w:before="120"/>
              <w:jc w:val="both"/>
              <w:rPr>
                <w:rFonts w:cs="Calibri"/>
                <w:color w:val="1A1A1A"/>
                <w:shd w:val="clear" w:color="auto" w:fill="FFFFFF"/>
              </w:rPr>
            </w:pPr>
            <w:r w:rsidRPr="00AB754A">
              <w:rPr>
                <w:rFonts w:cs="Calibri"/>
                <w:color w:val="1A1A1A"/>
                <w:shd w:val="clear" w:color="auto" w:fill="FFFFFF"/>
              </w:rPr>
              <w:t>The purpose of this Act is to contribute to the growth of Ontario businesses by providing for circumstances in which public sector entities are required to give those businesses preference when conducting procurement processes for goods and services under a specified threshold amount.</w:t>
            </w:r>
          </w:p>
          <w:p w14:paraId="685DC3AE" w14:textId="77777777" w:rsidR="00D43F4D" w:rsidRPr="00AB754A" w:rsidRDefault="00D43F4D" w:rsidP="00D43F4D">
            <w:pPr>
              <w:pStyle w:val="headnote-e"/>
              <w:shd w:val="clear" w:color="auto" w:fill="FFFFFF"/>
              <w:spacing w:before="120" w:beforeAutospacing="0" w:after="0" w:afterAutospacing="0"/>
              <w:rPr>
                <w:rFonts w:asciiTheme="minorHAnsi" w:hAnsiTheme="minorHAnsi" w:cs="Calibri"/>
                <w:b/>
                <w:bCs/>
                <w:color w:val="1A1A1A"/>
                <w:sz w:val="22"/>
                <w:szCs w:val="22"/>
              </w:rPr>
            </w:pPr>
            <w:r w:rsidRPr="00AB754A">
              <w:rPr>
                <w:rFonts w:asciiTheme="minorHAnsi" w:hAnsiTheme="minorHAnsi" w:cs="Calibri"/>
                <w:b/>
                <w:bCs/>
                <w:color w:val="1A1A1A"/>
                <w:sz w:val="22"/>
                <w:szCs w:val="22"/>
              </w:rPr>
              <w:t>What is the definition of an Ontario business?</w:t>
            </w:r>
          </w:p>
          <w:p w14:paraId="7028E384" w14:textId="77777777" w:rsidR="00D43F4D" w:rsidRPr="00AB754A" w:rsidRDefault="00D43F4D" w:rsidP="000C288C">
            <w:pPr>
              <w:pStyle w:val="section"/>
              <w:shd w:val="clear" w:color="auto" w:fill="FFFFFF"/>
              <w:spacing w:before="0" w:beforeAutospacing="0" w:after="0" w:afterAutospacing="0"/>
              <w:jc w:val="both"/>
              <w:rPr>
                <w:rFonts w:asciiTheme="minorHAnsi" w:hAnsiTheme="minorHAnsi" w:cs="Calibri"/>
                <w:color w:val="1A1A1A"/>
                <w:sz w:val="22"/>
                <w:szCs w:val="22"/>
              </w:rPr>
            </w:pPr>
            <w:r w:rsidRPr="00AB754A">
              <w:rPr>
                <w:rFonts w:asciiTheme="minorHAnsi" w:hAnsiTheme="minorHAnsi" w:cs="Calibri"/>
                <w:color w:val="1A1A1A"/>
                <w:sz w:val="22"/>
                <w:szCs w:val="22"/>
              </w:rPr>
              <w:t>A business that meets the following requirements is considered to be an Ontario business for the purposes of the Act:</w:t>
            </w:r>
          </w:p>
          <w:p w14:paraId="6BAD4213" w14:textId="1C0C287D" w:rsidR="00D43F4D" w:rsidRPr="00AB754A" w:rsidRDefault="00D43F4D" w:rsidP="000C288C">
            <w:pPr>
              <w:pStyle w:val="paragraph-e"/>
              <w:numPr>
                <w:ilvl w:val="0"/>
                <w:numId w:val="5"/>
              </w:numPr>
              <w:shd w:val="clear" w:color="auto" w:fill="FFFFFF"/>
              <w:spacing w:before="0" w:beforeAutospacing="0" w:after="0" w:afterAutospacing="0"/>
              <w:jc w:val="both"/>
              <w:rPr>
                <w:rFonts w:asciiTheme="minorHAnsi" w:hAnsiTheme="minorHAnsi" w:cs="Calibri"/>
                <w:color w:val="1A1A1A"/>
                <w:sz w:val="22"/>
                <w:szCs w:val="22"/>
              </w:rPr>
            </w:pPr>
            <w:r w:rsidRPr="00AB754A">
              <w:rPr>
                <w:rFonts w:asciiTheme="minorHAnsi" w:hAnsiTheme="minorHAnsi" w:cs="Calibri"/>
                <w:color w:val="1A1A1A"/>
                <w:sz w:val="22"/>
                <w:szCs w:val="22"/>
              </w:rPr>
              <w:t>The business is a supplier, manufacturer or distributor of any business structure that conducts its activities on a permanent basis in Ontario.</w:t>
            </w:r>
          </w:p>
          <w:p w14:paraId="70CCCE4E" w14:textId="4FB3CFCB" w:rsidR="00D43F4D" w:rsidRPr="00AB754A" w:rsidRDefault="00D43F4D" w:rsidP="000C288C">
            <w:pPr>
              <w:pStyle w:val="paragraph-e"/>
              <w:numPr>
                <w:ilvl w:val="0"/>
                <w:numId w:val="5"/>
              </w:numPr>
              <w:shd w:val="clear" w:color="auto" w:fill="FFFFFF"/>
              <w:spacing w:before="111" w:beforeAutospacing="0" w:after="0" w:afterAutospacing="0"/>
              <w:jc w:val="both"/>
              <w:rPr>
                <w:rFonts w:asciiTheme="minorHAnsi" w:hAnsiTheme="minorHAnsi" w:cs="Calibri"/>
                <w:color w:val="1A1A1A"/>
                <w:sz w:val="22"/>
                <w:szCs w:val="22"/>
              </w:rPr>
            </w:pPr>
            <w:r w:rsidRPr="00AB754A">
              <w:rPr>
                <w:rFonts w:asciiTheme="minorHAnsi" w:hAnsiTheme="minorHAnsi" w:cs="Calibri"/>
                <w:color w:val="1A1A1A"/>
                <w:sz w:val="22"/>
                <w:szCs w:val="22"/>
              </w:rPr>
              <w:t>The business either,</w:t>
            </w:r>
          </w:p>
          <w:p w14:paraId="7C138CD4" w14:textId="20BD3443" w:rsidR="00D43F4D" w:rsidRPr="00AB754A" w:rsidRDefault="000C288C" w:rsidP="00D43F4D">
            <w:pPr>
              <w:pStyle w:val="subpara-e"/>
              <w:shd w:val="clear" w:color="auto" w:fill="FFFFFF"/>
              <w:spacing w:before="111" w:beforeAutospacing="0" w:after="0" w:afterAutospacing="0"/>
              <w:ind w:left="955"/>
              <w:jc w:val="both"/>
              <w:rPr>
                <w:rFonts w:asciiTheme="minorHAnsi" w:hAnsiTheme="minorHAnsi" w:cs="Calibri"/>
                <w:color w:val="1A1A1A"/>
                <w:sz w:val="22"/>
                <w:szCs w:val="22"/>
              </w:rPr>
            </w:pPr>
            <w:r>
              <w:rPr>
                <w:rFonts w:asciiTheme="minorHAnsi" w:hAnsiTheme="minorHAnsi" w:cs="Calibri"/>
                <w:color w:val="1A1A1A"/>
                <w:sz w:val="22"/>
                <w:szCs w:val="22"/>
              </w:rPr>
              <w:t xml:space="preserve">       </w:t>
            </w:r>
            <w:proofErr w:type="spellStart"/>
            <w:r w:rsidR="00D43F4D" w:rsidRPr="00AB754A">
              <w:rPr>
                <w:rFonts w:asciiTheme="minorHAnsi" w:hAnsiTheme="minorHAnsi" w:cs="Calibri"/>
                <w:color w:val="1A1A1A"/>
                <w:sz w:val="22"/>
                <w:szCs w:val="22"/>
              </w:rPr>
              <w:t>i</w:t>
            </w:r>
            <w:proofErr w:type="spellEnd"/>
            <w:r w:rsidR="00D43F4D" w:rsidRPr="00AB754A">
              <w:rPr>
                <w:rFonts w:asciiTheme="minorHAnsi" w:hAnsiTheme="minorHAnsi" w:cs="Calibri"/>
                <w:color w:val="1A1A1A"/>
                <w:sz w:val="22"/>
                <w:szCs w:val="22"/>
              </w:rPr>
              <w:t>.  has its headquarters or main office in Ontario, or</w:t>
            </w:r>
          </w:p>
          <w:p w14:paraId="16491DFC" w14:textId="7BAA96FF" w:rsidR="00954AC3" w:rsidRDefault="000C288C" w:rsidP="00954AC3">
            <w:pPr>
              <w:pStyle w:val="subpara-e"/>
              <w:shd w:val="clear" w:color="auto" w:fill="FFFFFF"/>
              <w:spacing w:before="111" w:beforeAutospacing="0" w:after="0" w:afterAutospacing="0"/>
              <w:ind w:left="955"/>
              <w:jc w:val="both"/>
              <w:rPr>
                <w:rFonts w:asciiTheme="minorHAnsi" w:hAnsiTheme="minorHAnsi" w:cs="Calibri"/>
                <w:color w:val="1A1A1A"/>
                <w:sz w:val="22"/>
                <w:szCs w:val="22"/>
              </w:rPr>
            </w:pPr>
            <w:r>
              <w:rPr>
                <w:rFonts w:asciiTheme="minorHAnsi" w:hAnsiTheme="minorHAnsi" w:cs="Calibri"/>
                <w:color w:val="1A1A1A"/>
                <w:sz w:val="22"/>
                <w:szCs w:val="22"/>
              </w:rPr>
              <w:t xml:space="preserve">      </w:t>
            </w:r>
            <w:r w:rsidR="00D43F4D" w:rsidRPr="00AB754A">
              <w:rPr>
                <w:rFonts w:asciiTheme="minorHAnsi" w:hAnsiTheme="minorHAnsi" w:cs="Calibri"/>
                <w:color w:val="1A1A1A"/>
                <w:sz w:val="22"/>
                <w:szCs w:val="22"/>
              </w:rPr>
              <w:t>ii.  has at least 250 full-time employees in Ontario at the time of the applicable procurement process.</w:t>
            </w:r>
          </w:p>
          <w:p w14:paraId="2113DB9E" w14:textId="5A6F9D29" w:rsidR="003A544E" w:rsidRDefault="00D43F4D" w:rsidP="00954AC3">
            <w:pPr>
              <w:pStyle w:val="subsection-e"/>
              <w:shd w:val="clear" w:color="auto" w:fill="FFFFFF"/>
              <w:spacing w:before="0" w:beforeAutospacing="0" w:after="0" w:afterAutospacing="0"/>
              <w:jc w:val="both"/>
              <w:rPr>
                <w:rFonts w:asciiTheme="minorHAnsi" w:hAnsiTheme="minorHAnsi" w:cs="Calibri"/>
                <w:color w:val="1A1A1A"/>
                <w:sz w:val="22"/>
                <w:szCs w:val="22"/>
              </w:rPr>
            </w:pPr>
            <w:r w:rsidRPr="00AB754A">
              <w:rPr>
                <w:rFonts w:asciiTheme="minorHAnsi" w:hAnsiTheme="minorHAnsi" w:cs="Calibri"/>
                <w:color w:val="1A1A1A"/>
                <w:sz w:val="22"/>
                <w:szCs w:val="22"/>
              </w:rPr>
              <w:t>In determining whether a business is considered to be an Ontario business for the purposes of the Act, a public sector entity may rely on a representation by the business that it meets the requirements.</w:t>
            </w:r>
          </w:p>
          <w:p w14:paraId="6A6BEAD3" w14:textId="77777777" w:rsidR="00954AC3" w:rsidRDefault="00954AC3" w:rsidP="00954AC3">
            <w:pPr>
              <w:shd w:val="clear" w:color="auto" w:fill="FFFFFF"/>
              <w:jc w:val="both"/>
              <w:rPr>
                <w:rFonts w:eastAsia="Times New Roman" w:cs="Calibri"/>
                <w:b/>
                <w:bCs/>
                <w:color w:val="1A1A1A"/>
                <w:kern w:val="0"/>
                <w:lang w:val="en-CA" w:eastAsia="en-CA"/>
                <w14:ligatures w14:val="none"/>
              </w:rPr>
            </w:pPr>
          </w:p>
          <w:p w14:paraId="0BED5D03" w14:textId="5CEC259D" w:rsidR="00AB754A" w:rsidRPr="00AB754A" w:rsidRDefault="00AB754A" w:rsidP="00954AC3">
            <w:pPr>
              <w:shd w:val="clear" w:color="auto" w:fill="FFFFFF"/>
              <w:jc w:val="both"/>
              <w:rPr>
                <w:rFonts w:eastAsia="Times New Roman" w:cs="Calibri"/>
                <w:b/>
                <w:bCs/>
                <w:color w:val="1A1A1A"/>
                <w:kern w:val="0"/>
                <w:lang w:val="en-CA" w:eastAsia="en-CA"/>
                <w14:ligatures w14:val="none"/>
              </w:rPr>
            </w:pPr>
            <w:r w:rsidRPr="00AB754A">
              <w:rPr>
                <w:rFonts w:eastAsia="Times New Roman" w:cs="Calibri"/>
                <w:b/>
                <w:bCs/>
                <w:color w:val="1A1A1A"/>
                <w:kern w:val="0"/>
                <w:lang w:val="en-CA" w:eastAsia="en-CA"/>
                <w14:ligatures w14:val="none"/>
              </w:rPr>
              <w:t>Exemptions and Exceptions to the Building Ontario Businesses Initiative Act</w:t>
            </w:r>
          </w:p>
          <w:p w14:paraId="3833DBB5" w14:textId="09851804" w:rsidR="005E3CBF" w:rsidRDefault="00AB754A" w:rsidP="00AB754A">
            <w:pPr>
              <w:shd w:val="clear" w:color="auto" w:fill="FFFFFF"/>
              <w:spacing w:before="100"/>
              <w:jc w:val="both"/>
              <w:rPr>
                <w:rFonts w:eastAsia="Times New Roman" w:cs="Calibri"/>
                <w:kern w:val="0"/>
                <w:lang w:val="en-CA" w:eastAsia="en-CA"/>
                <w14:ligatures w14:val="none"/>
              </w:rPr>
            </w:pPr>
            <w:r w:rsidRPr="00AB754A">
              <w:rPr>
                <w:rFonts w:eastAsia="Times New Roman" w:cs="Calibri"/>
                <w:kern w:val="0"/>
                <w:lang w:val="en-CA" w:eastAsia="en-CA"/>
                <w14:ligatures w14:val="none"/>
              </w:rPr>
              <w:t>Please select the applicable exception or exemption:</w:t>
            </w:r>
          </w:p>
          <w:p w14:paraId="6575BDE4" w14:textId="77777777" w:rsidR="005E3CBF" w:rsidRPr="005E3CBF" w:rsidRDefault="005E3CBF" w:rsidP="005E3CBF">
            <w:pPr>
              <w:shd w:val="clear" w:color="auto" w:fill="FFFFFF"/>
              <w:jc w:val="both"/>
              <w:rPr>
                <w:rFonts w:eastAsia="Times New Roman" w:cs="Calibri"/>
                <w:kern w:val="0"/>
                <w:sz w:val="8"/>
                <w:szCs w:val="8"/>
                <w:lang w:val="en-CA" w:eastAsia="en-CA"/>
                <w14:ligatures w14:val="none"/>
              </w:rPr>
            </w:pPr>
          </w:p>
          <w:p w14:paraId="5EC2B44C" w14:textId="77103821" w:rsidR="00AB754A" w:rsidRPr="00AB754A" w:rsidRDefault="005E3CBF" w:rsidP="005E3CBF">
            <w:pPr>
              <w:spacing w:before="120" w:after="160" w:line="278" w:lineRule="auto"/>
              <w:contextualSpacing/>
              <w:rPr>
                <w:rFonts w:eastAsia="Aptos" w:cs="Calibri"/>
                <w:lang w:val="en-CA"/>
              </w:rPr>
            </w:pPr>
            <w:sdt>
              <w:sdtPr>
                <w:rPr>
                  <w:rFonts w:eastAsia="Aptos" w:cs="Calibri"/>
                  <w:lang w:val="en-CA"/>
                </w:rPr>
                <w:id w:val="-647669774"/>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sidR="00AB754A" w:rsidRPr="00AB754A">
              <w:rPr>
                <w:rFonts w:eastAsia="Aptos" w:cs="Calibri"/>
                <w:lang w:val="en-CA"/>
              </w:rPr>
              <w:t>No Ontario Business Available/Does Not Exist</w:t>
            </w:r>
          </w:p>
          <w:p w14:paraId="6E8BB06E" w14:textId="1A466D5A" w:rsidR="00AB754A" w:rsidRPr="00AB754A" w:rsidRDefault="005E3CBF" w:rsidP="005E3CBF">
            <w:pPr>
              <w:spacing w:before="120" w:after="160" w:line="276" w:lineRule="auto"/>
              <w:contextualSpacing/>
              <w:rPr>
                <w:rFonts w:eastAsia="Aptos" w:cs="Calibri"/>
                <w:lang w:val="en-CA"/>
              </w:rPr>
            </w:pPr>
            <w:sdt>
              <w:sdtPr>
                <w:rPr>
                  <w:rFonts w:eastAsia="Aptos" w:cs="Calibri"/>
                  <w:lang w:val="en-CA"/>
                </w:rPr>
                <w:id w:val="-1784180031"/>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An Ontario Business exists, but does not meet business need for the reason detailed below:</w:t>
            </w:r>
          </w:p>
          <w:tbl>
            <w:tblPr>
              <w:tblStyle w:val="TableGrid"/>
              <w:tblW w:w="8334" w:type="dxa"/>
              <w:jc w:val="center"/>
              <w:tblLook w:val="04A0" w:firstRow="1" w:lastRow="0" w:firstColumn="1" w:lastColumn="0" w:noHBand="0" w:noVBand="1"/>
            </w:tblPr>
            <w:tblGrid>
              <w:gridCol w:w="8334"/>
            </w:tblGrid>
            <w:tr w:rsidR="00AB754A" w:rsidRPr="00AB754A" w14:paraId="1277F174" w14:textId="77777777" w:rsidTr="000E71A6">
              <w:trPr>
                <w:trHeight w:val="1125"/>
                <w:jc w:val="center"/>
              </w:trPr>
              <w:tc>
                <w:tcPr>
                  <w:tcW w:w="8334" w:type="dxa"/>
                </w:tcPr>
                <w:p w14:paraId="1D8C691C" w14:textId="77777777" w:rsidR="00AB754A" w:rsidRDefault="00AB754A" w:rsidP="00AB754A">
                  <w:pPr>
                    <w:spacing w:before="240" w:after="100" w:afterAutospacing="1" w:line="276" w:lineRule="auto"/>
                    <w:rPr>
                      <w:rFonts w:eastAsia="Times New Roman" w:cs="Calibri"/>
                      <w:kern w:val="0"/>
                      <w:lang w:eastAsia="ja-JP"/>
                      <w14:ligatures w14:val="none"/>
                    </w:rPr>
                  </w:pPr>
                </w:p>
                <w:p w14:paraId="7FFC7095" w14:textId="77777777" w:rsidR="000C288C" w:rsidRPr="00AB754A" w:rsidRDefault="000C288C" w:rsidP="00AB754A">
                  <w:pPr>
                    <w:spacing w:before="240" w:after="100" w:afterAutospacing="1" w:line="276" w:lineRule="auto"/>
                    <w:rPr>
                      <w:rFonts w:eastAsia="Times New Roman" w:cs="Calibri"/>
                      <w:kern w:val="0"/>
                      <w:lang w:eastAsia="ja-JP"/>
                      <w14:ligatures w14:val="none"/>
                    </w:rPr>
                  </w:pPr>
                </w:p>
              </w:tc>
            </w:tr>
          </w:tbl>
          <w:p w14:paraId="48605809" w14:textId="2790B17A" w:rsidR="00AB754A" w:rsidRPr="003A544E" w:rsidRDefault="005E3CBF" w:rsidP="005E3CBF">
            <w:pPr>
              <w:spacing w:before="120" w:after="160" w:line="278" w:lineRule="auto"/>
              <w:contextualSpacing/>
              <w:rPr>
                <w:rFonts w:eastAsia="Aptos" w:cs="Calibri"/>
                <w:lang w:val="en-CA"/>
              </w:rPr>
            </w:pPr>
            <w:sdt>
              <w:sdtPr>
                <w:rPr>
                  <w:rFonts w:eastAsia="Aptos" w:cs="Calibri"/>
                  <w:lang w:val="en-CA"/>
                </w:rPr>
                <w:id w:val="923150067"/>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Ontario Businesses were given 10% preference in evaluation per the attached criteria, but a non-Ontario Business was selected</w:t>
            </w:r>
          </w:p>
          <w:p w14:paraId="331E300E" w14:textId="452B8BDE" w:rsidR="00AB754A" w:rsidRPr="00AB754A" w:rsidRDefault="005E3CBF" w:rsidP="005E3CBF">
            <w:pPr>
              <w:spacing w:before="120" w:after="160" w:line="278" w:lineRule="auto"/>
              <w:contextualSpacing/>
              <w:rPr>
                <w:rFonts w:eastAsia="Aptos" w:cs="Calibri"/>
                <w:lang w:val="en-CA"/>
              </w:rPr>
            </w:pPr>
            <w:sdt>
              <w:sdtPr>
                <w:rPr>
                  <w:rFonts w:eastAsia="Aptos" w:cs="Calibri"/>
                  <w:lang w:val="en-CA"/>
                </w:rPr>
                <w:id w:val="-1092849701"/>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 xml:space="preserve">Purchase was made using a Vendor of Record arrangement </w:t>
            </w:r>
          </w:p>
          <w:p w14:paraId="28265A4F" w14:textId="7415265D" w:rsidR="00AB754A" w:rsidRPr="00AB754A" w:rsidRDefault="005E3CBF" w:rsidP="005E3CBF">
            <w:pPr>
              <w:spacing w:before="120" w:after="160" w:line="278" w:lineRule="auto"/>
              <w:contextualSpacing/>
              <w:rPr>
                <w:rFonts w:eastAsia="Aptos" w:cs="Calibri"/>
                <w:lang w:val="en-CA"/>
              </w:rPr>
            </w:pPr>
            <w:sdt>
              <w:sdtPr>
                <w:rPr>
                  <w:rFonts w:eastAsia="Aptos" w:cs="Calibri"/>
                  <w:lang w:val="en-CA"/>
                </w:rPr>
                <w:id w:val="25294085"/>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Purchase was made in emergency circumstances (defined as a situation or impending situation that could result in serious harm to persons or substantial damage to property)</w:t>
            </w:r>
          </w:p>
          <w:p w14:paraId="62635EA4" w14:textId="0206641E" w:rsidR="00AB754A" w:rsidRPr="00AB754A" w:rsidRDefault="005E3CBF" w:rsidP="005E3CBF">
            <w:pPr>
              <w:spacing w:before="120" w:after="160" w:line="276" w:lineRule="auto"/>
              <w:contextualSpacing/>
              <w:rPr>
                <w:rFonts w:eastAsia="Aptos" w:cs="Calibri"/>
                <w:lang w:val="en-CA"/>
              </w:rPr>
            </w:pPr>
            <w:sdt>
              <w:sdtPr>
                <w:rPr>
                  <w:rFonts w:eastAsia="Aptos" w:cs="Calibri"/>
                  <w:lang w:val="en-CA"/>
                </w:rPr>
                <w:id w:val="605167820"/>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Goods or services are in an exempt category:</w:t>
            </w:r>
          </w:p>
          <w:p w14:paraId="1932A088" w14:textId="110C4916" w:rsidR="00AB754A" w:rsidRPr="00AB754A" w:rsidRDefault="005E3CBF" w:rsidP="005E3CBF">
            <w:pPr>
              <w:spacing w:line="276" w:lineRule="auto"/>
              <w:rPr>
                <w:rFonts w:eastAsia="Aptos" w:cs="Calibri"/>
                <w:lang w:val="en-CA"/>
              </w:rPr>
            </w:pPr>
            <w:r>
              <w:rPr>
                <w:rFonts w:eastAsia="Aptos" w:cs="Calibri"/>
                <w:lang w:val="en-CA"/>
              </w:rPr>
              <w:t xml:space="preserve">                         </w:t>
            </w:r>
            <w:sdt>
              <w:sdtPr>
                <w:rPr>
                  <w:rFonts w:eastAsia="Aptos" w:cs="Calibri"/>
                  <w:lang w:val="en-CA"/>
                </w:rPr>
                <w:id w:val="1730721253"/>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External Legal Services</w:t>
            </w:r>
          </w:p>
          <w:p w14:paraId="709178C1" w14:textId="2BA59294" w:rsidR="00274E73" w:rsidRDefault="005E3CBF" w:rsidP="005E3CBF">
            <w:pPr>
              <w:ind w:left="1140" w:right="-138" w:hanging="1140"/>
              <w:rPr>
                <w:rFonts w:eastAsia="Aptos" w:cs="Calibri"/>
                <w:lang w:val="en-CA"/>
              </w:rPr>
            </w:pPr>
            <w:r>
              <w:rPr>
                <w:rFonts w:eastAsia="Aptos" w:cs="Calibri"/>
                <w:lang w:val="en-CA"/>
              </w:rPr>
              <w:t xml:space="preserve">                         </w:t>
            </w:r>
            <w:sdt>
              <w:sdtPr>
                <w:rPr>
                  <w:rFonts w:eastAsia="Aptos" w:cs="Calibri"/>
                  <w:lang w:val="en-CA"/>
                </w:rPr>
                <w:id w:val="1418987823"/>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eastAsia="Aptos" w:cs="Calibri"/>
                <w:lang w:val="en-CA"/>
              </w:rPr>
              <w:t xml:space="preserve"> </w:t>
            </w:r>
            <w:r w:rsidR="00AB754A" w:rsidRPr="00AB754A">
              <w:rPr>
                <w:rFonts w:eastAsia="Aptos" w:cs="Calibri"/>
                <w:lang w:val="en-CA"/>
              </w:rPr>
              <w:t xml:space="preserve">Treasury Services (related to the management of financial assets and liabilities, including services </w:t>
            </w:r>
            <w:r>
              <w:rPr>
                <w:rFonts w:eastAsia="Aptos" w:cs="Calibri"/>
                <w:lang w:val="en-CA"/>
              </w:rPr>
              <w:t xml:space="preserve">             </w:t>
            </w:r>
            <w:r w:rsidR="00AB754A" w:rsidRPr="00AB754A">
              <w:rPr>
                <w:rFonts w:eastAsia="Aptos" w:cs="Calibri"/>
                <w:lang w:val="en-CA"/>
              </w:rPr>
              <w:t>related to borrowing, debt management, risk management, cash management, banking, or investing)</w:t>
            </w:r>
          </w:p>
          <w:p w14:paraId="1BA29249" w14:textId="4162CCFB" w:rsidR="00D43F4D" w:rsidRPr="00274E73" w:rsidRDefault="005E3CBF" w:rsidP="005E3CBF">
            <w:pPr>
              <w:ind w:left="1140" w:right="-138" w:hanging="1140"/>
              <w:rPr>
                <w:rFonts w:eastAsia="Aptos" w:cs="Calibri"/>
                <w:lang w:val="en-CA"/>
              </w:rPr>
            </w:pPr>
            <w:r>
              <w:rPr>
                <w:rFonts w:eastAsia="Aptos" w:cs="Calibri"/>
              </w:rPr>
              <w:t xml:space="preserve">                         </w:t>
            </w:r>
            <w:sdt>
              <w:sdtPr>
                <w:rPr>
                  <w:rFonts w:eastAsia="Aptos" w:cs="Calibri"/>
                </w:rPr>
                <w:id w:val="108826866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eastAsia="Aptos" w:cs="Calibri"/>
              </w:rPr>
              <w:t xml:space="preserve"> </w:t>
            </w:r>
            <w:r w:rsidR="00AB754A" w:rsidRPr="00274E73">
              <w:rPr>
                <w:rFonts w:eastAsia="Aptos" w:cs="Calibri"/>
              </w:rPr>
              <w:t>Goods or Services procured for commercial sale or resale or for use in the production of a good or service intended for commercial sale or resale</w:t>
            </w:r>
            <w:r w:rsidR="00274E73" w:rsidRPr="00274E73">
              <w:rPr>
                <w:rFonts w:eastAsia="Aptos" w:cs="Calibri"/>
              </w:rPr>
              <w:t>.</w:t>
            </w:r>
          </w:p>
        </w:tc>
      </w:tr>
    </w:tbl>
    <w:p w14:paraId="27828A1D" w14:textId="77777777" w:rsidR="007F7505" w:rsidRDefault="007F7505" w:rsidP="00DA5B69">
      <w:pPr>
        <w:spacing w:after="0"/>
      </w:pPr>
    </w:p>
    <w:p w14:paraId="11F39B69" w14:textId="06B13241" w:rsidR="00057F44" w:rsidRPr="003A544E" w:rsidRDefault="00057F44" w:rsidP="00057F44">
      <w:pPr>
        <w:pStyle w:val="Subtitle"/>
        <w:spacing w:after="0"/>
        <w:rPr>
          <w:b/>
          <w:bCs/>
        </w:rPr>
      </w:pPr>
      <w:r w:rsidRPr="003A544E">
        <w:rPr>
          <w:b/>
          <w:bCs/>
        </w:rPr>
        <w:t>SECTION 2</w:t>
      </w:r>
    </w:p>
    <w:tbl>
      <w:tblPr>
        <w:tblStyle w:val="TableGrid"/>
        <w:tblW w:w="10773" w:type="dxa"/>
        <w:tblInd w:w="-5" w:type="dxa"/>
        <w:tblLook w:val="04A0" w:firstRow="1" w:lastRow="0" w:firstColumn="1" w:lastColumn="0" w:noHBand="0" w:noVBand="1"/>
      </w:tblPr>
      <w:tblGrid>
        <w:gridCol w:w="10773"/>
      </w:tblGrid>
      <w:tr w:rsidR="00AB754A" w:rsidRPr="00AB754A" w14:paraId="75D4B703" w14:textId="77777777" w:rsidTr="000C288C">
        <w:trPr>
          <w:trHeight w:val="436"/>
        </w:trPr>
        <w:tc>
          <w:tcPr>
            <w:tcW w:w="10773" w:type="dxa"/>
            <w:shd w:val="clear" w:color="auto" w:fill="FAE2D5" w:themeFill="accent2" w:themeFillTint="33"/>
            <w:vAlign w:val="center"/>
          </w:tcPr>
          <w:p w14:paraId="09BEBFE7" w14:textId="674E2283" w:rsidR="00AB754A" w:rsidRPr="000C288C" w:rsidRDefault="00AF3BCE" w:rsidP="00AF3BCE">
            <w:pPr>
              <w:pStyle w:val="Subtitle"/>
              <w:rPr>
                <w:b/>
                <w:bCs/>
                <w:u w:val="single"/>
                <w:lang w:val="en-CA"/>
              </w:rPr>
            </w:pPr>
            <w:r>
              <w:rPr>
                <w:b/>
                <w:bCs/>
                <w:lang w:val="en-CA"/>
              </w:rPr>
              <w:t>PROCUREMENT RESTRICTION POLICY</w:t>
            </w:r>
            <w:r w:rsidR="00AB754A" w:rsidRPr="000C288C">
              <w:rPr>
                <w:b/>
                <w:bCs/>
                <w:lang w:val="en-CA"/>
              </w:rPr>
              <w:t xml:space="preserve"> (U.S. Businesses)</w:t>
            </w:r>
            <w:r w:rsidR="00AB754A" w:rsidRPr="000C288C">
              <w:rPr>
                <w:b/>
                <w:bCs/>
                <w:lang w:val="en-CA"/>
              </w:rPr>
              <w:br/>
              <w:t>Reason for Exemption for Non-Canadian Business (where applicable)</w:t>
            </w:r>
          </w:p>
        </w:tc>
      </w:tr>
      <w:tr w:rsidR="00AB754A" w:rsidRPr="00AB754A" w14:paraId="5AC0E176" w14:textId="77777777" w:rsidTr="00470059">
        <w:trPr>
          <w:trHeight w:val="4101"/>
        </w:trPr>
        <w:tc>
          <w:tcPr>
            <w:tcW w:w="10773" w:type="dxa"/>
            <w:shd w:val="clear" w:color="auto" w:fill="FFFFFF" w:themeFill="background1"/>
            <w:vAlign w:val="center"/>
          </w:tcPr>
          <w:p w14:paraId="7C7DF3D5" w14:textId="05C90930" w:rsidR="00AB754A" w:rsidRPr="00AB754A" w:rsidRDefault="000C288C" w:rsidP="003A544E">
            <w:pPr>
              <w:jc w:val="both"/>
              <w:rPr>
                <w:lang w:val="en-CA"/>
              </w:rPr>
            </w:pPr>
            <w:r w:rsidRPr="000C288C">
              <w:rPr>
                <w:lang w:val="en-CA"/>
              </w:rPr>
              <w:t xml:space="preserve">The </w:t>
            </w:r>
            <w:r w:rsidR="00AB754A" w:rsidRPr="00AB754A">
              <w:rPr>
                <w:b/>
                <w:bCs/>
                <w:lang w:val="en-CA"/>
              </w:rPr>
              <w:t>Procurement Restriction Policy</w:t>
            </w:r>
            <w:r w:rsidR="00AB754A" w:rsidRPr="00AB754A">
              <w:rPr>
                <w:lang w:val="en-CA"/>
              </w:rPr>
              <w:t xml:space="preserve"> (the “Policy”) was established to restrict public sector buyers from procuring goods and services from U.S. businesses. The Policy was established as part of an Ontario government response to U.S. tariffs on Canadian products and services.</w:t>
            </w:r>
          </w:p>
          <w:p w14:paraId="7032081F" w14:textId="77777777" w:rsidR="003A544E" w:rsidRDefault="003A544E" w:rsidP="003A544E">
            <w:pPr>
              <w:rPr>
                <w:b/>
                <w:bCs/>
                <w:lang w:val="en-CA"/>
              </w:rPr>
            </w:pPr>
          </w:p>
          <w:p w14:paraId="07003B6D" w14:textId="71C6BC48" w:rsidR="00AB754A" w:rsidRPr="00AB754A" w:rsidRDefault="00AB754A" w:rsidP="003A544E">
            <w:pPr>
              <w:rPr>
                <w:b/>
                <w:bCs/>
                <w:lang w:val="en-CA"/>
              </w:rPr>
            </w:pPr>
            <w:r w:rsidRPr="00AB754A">
              <w:rPr>
                <w:b/>
                <w:bCs/>
                <w:lang w:val="en-CA"/>
              </w:rPr>
              <w:t>What is the definition of a U.S. Business?</w:t>
            </w:r>
          </w:p>
          <w:p w14:paraId="2EF4809E" w14:textId="77777777" w:rsidR="00AB754A" w:rsidRPr="00AB754A" w:rsidRDefault="00AB754A" w:rsidP="00AB754A">
            <w:pPr>
              <w:spacing w:line="259" w:lineRule="auto"/>
              <w:rPr>
                <w:lang w:val="en-CA"/>
              </w:rPr>
            </w:pPr>
            <w:r w:rsidRPr="00AB754A">
              <w:rPr>
                <w:lang w:val="en-CA"/>
              </w:rPr>
              <w:t xml:space="preserve">“U.S. business” means a supplier, manufacturer, or distributor of any business structure (includes a sole proprietorship, partnership, corporation, or other business structure) that: </w:t>
            </w:r>
          </w:p>
          <w:p w14:paraId="74F6F3D4" w14:textId="1AC5FC72" w:rsidR="00AB754A" w:rsidRPr="000C288C" w:rsidRDefault="00AB754A" w:rsidP="000C288C">
            <w:pPr>
              <w:pStyle w:val="ListParagraph"/>
              <w:numPr>
                <w:ilvl w:val="0"/>
                <w:numId w:val="3"/>
              </w:numPr>
              <w:rPr>
                <w:lang w:val="en-CA"/>
              </w:rPr>
            </w:pPr>
            <w:r w:rsidRPr="000C288C">
              <w:rPr>
                <w:lang w:val="en-CA"/>
              </w:rPr>
              <w:t xml:space="preserve">has its headquarters or main office located in the U.S., and  </w:t>
            </w:r>
          </w:p>
          <w:p w14:paraId="40F50254" w14:textId="36C8175D" w:rsidR="00AB754A" w:rsidRPr="000C288C" w:rsidRDefault="00AB754A" w:rsidP="000C288C">
            <w:pPr>
              <w:pStyle w:val="ListParagraph"/>
              <w:numPr>
                <w:ilvl w:val="0"/>
                <w:numId w:val="3"/>
              </w:numPr>
              <w:rPr>
                <w:lang w:val="en-CA"/>
              </w:rPr>
            </w:pPr>
            <w:r w:rsidRPr="000C288C">
              <w:rPr>
                <w:lang w:val="en-CA"/>
              </w:rPr>
              <w:t xml:space="preserve">has fewer than 250 full-time employees in Canada at the time of the applicable procurement process.  </w:t>
            </w:r>
          </w:p>
          <w:p w14:paraId="1267232A" w14:textId="77777777" w:rsidR="00AB754A" w:rsidRPr="00AB754A" w:rsidRDefault="00AB754A" w:rsidP="00AB754A">
            <w:pPr>
              <w:spacing w:line="259" w:lineRule="auto"/>
              <w:rPr>
                <w:lang w:val="en-CA"/>
              </w:rPr>
            </w:pPr>
            <w:r w:rsidRPr="00AB754A">
              <w:rPr>
                <w:lang w:val="en-CA"/>
              </w:rPr>
              <w:t xml:space="preserve">If a bidder or vendor is a subsidiary of another corporation, part 1 of the definition above is met if that bidder or vendor is controlled by a corporation that has its headquarters or main office located in the U.S. </w:t>
            </w:r>
          </w:p>
          <w:p w14:paraId="19BCC326" w14:textId="77777777" w:rsidR="00AB754A" w:rsidRPr="00AB754A" w:rsidRDefault="00AB754A" w:rsidP="00AB754A">
            <w:pPr>
              <w:spacing w:line="259" w:lineRule="auto"/>
              <w:rPr>
                <w:lang w:val="en-CA"/>
              </w:rPr>
            </w:pPr>
          </w:p>
          <w:p w14:paraId="38530AB5" w14:textId="72C1C19D" w:rsidR="000C288C" w:rsidRDefault="00AB754A" w:rsidP="00AB754A">
            <w:pPr>
              <w:spacing w:line="259" w:lineRule="auto"/>
              <w:rPr>
                <w:b/>
                <w:bCs/>
                <w:lang w:val="en-CA"/>
              </w:rPr>
            </w:pPr>
            <w:r w:rsidRPr="00AB754A">
              <w:rPr>
                <w:b/>
                <w:bCs/>
                <w:lang w:val="en-CA"/>
              </w:rPr>
              <w:t>How to determine if a procurement qualifies for an exception under the Procurement Restriction Policy</w:t>
            </w:r>
            <w:r>
              <w:rPr>
                <w:b/>
                <w:bCs/>
                <w:lang w:val="en-CA"/>
              </w:rPr>
              <w:t xml:space="preserve"> </w:t>
            </w:r>
            <w:r w:rsidRPr="00AB754A">
              <w:rPr>
                <w:b/>
                <w:bCs/>
                <w:lang w:val="en-CA"/>
              </w:rPr>
              <w:t>Exceptions</w:t>
            </w:r>
            <w:r w:rsidR="00AF3BCE">
              <w:rPr>
                <w:b/>
                <w:bCs/>
                <w:lang w:val="en-CA"/>
              </w:rPr>
              <w:t>:</w:t>
            </w:r>
          </w:p>
          <w:p w14:paraId="6425B40C" w14:textId="15790D80" w:rsidR="000C288C" w:rsidRPr="00AB754A" w:rsidRDefault="00AB754A" w:rsidP="00AB754A">
            <w:pPr>
              <w:spacing w:line="259" w:lineRule="auto"/>
              <w:rPr>
                <w:lang w:val="en-CA"/>
              </w:rPr>
            </w:pPr>
            <w:r w:rsidRPr="00AB754A">
              <w:rPr>
                <w:lang w:val="en-CA"/>
              </w:rPr>
              <w:t xml:space="preserve">Procuring from a U.S. business is allowed only when both of the following conditions are met: </w:t>
            </w:r>
          </w:p>
          <w:p w14:paraId="6F88EAB9" w14:textId="77777777" w:rsidR="000C288C" w:rsidRDefault="00AB754A" w:rsidP="00AB754A">
            <w:pPr>
              <w:pStyle w:val="ListParagraph"/>
              <w:numPr>
                <w:ilvl w:val="0"/>
                <w:numId w:val="7"/>
              </w:numPr>
              <w:rPr>
                <w:lang w:val="en-CA"/>
              </w:rPr>
            </w:pPr>
            <w:r w:rsidRPr="000C288C">
              <w:rPr>
                <w:lang w:val="en-CA"/>
              </w:rPr>
              <w:t xml:space="preserve">if the U.S. business is the </w:t>
            </w:r>
            <w:r w:rsidRPr="000C288C">
              <w:rPr>
                <w:b/>
                <w:bCs/>
                <w:lang w:val="en-CA"/>
              </w:rPr>
              <w:t>only viable source</w:t>
            </w:r>
            <w:r w:rsidRPr="000C288C">
              <w:rPr>
                <w:lang w:val="en-CA"/>
              </w:rPr>
              <w:t xml:space="preserve"> for the good/service; </w:t>
            </w:r>
            <w:r w:rsidRPr="003A544E">
              <w:rPr>
                <w:b/>
                <w:bCs/>
                <w:lang w:val="en-CA"/>
              </w:rPr>
              <w:t xml:space="preserve">and </w:t>
            </w:r>
          </w:p>
          <w:p w14:paraId="6879E83B" w14:textId="6A58E653" w:rsidR="00AB754A" w:rsidRPr="000C288C" w:rsidRDefault="00AB754A" w:rsidP="00AB754A">
            <w:pPr>
              <w:pStyle w:val="ListParagraph"/>
              <w:numPr>
                <w:ilvl w:val="0"/>
                <w:numId w:val="7"/>
              </w:numPr>
              <w:rPr>
                <w:lang w:val="en-CA"/>
              </w:rPr>
            </w:pPr>
            <w:r w:rsidRPr="000C288C">
              <w:rPr>
                <w:lang w:val="en-CA"/>
              </w:rPr>
              <w:t>the procurement cannot be delayed (e.g. risks to public health and safety, etc.).</w:t>
            </w:r>
            <w:r w:rsidRPr="000C288C">
              <w:rPr>
                <w:lang w:val="en-CA"/>
              </w:rPr>
              <w:br/>
            </w:r>
          </w:p>
          <w:p w14:paraId="27CF0C4E" w14:textId="00C91A96" w:rsidR="00AB754A" w:rsidRPr="00AB754A" w:rsidRDefault="00AF3BCE" w:rsidP="00AB754A">
            <w:pPr>
              <w:spacing w:line="259" w:lineRule="auto"/>
              <w:rPr>
                <w:b/>
                <w:bCs/>
                <w:lang w:val="en-CA"/>
              </w:rPr>
            </w:pPr>
            <w:r>
              <w:rPr>
                <w:b/>
                <w:bCs/>
                <w:lang w:val="en-CA"/>
              </w:rPr>
              <w:t>S</w:t>
            </w:r>
            <w:r w:rsidR="00AB754A" w:rsidRPr="00AB754A">
              <w:rPr>
                <w:b/>
                <w:bCs/>
                <w:lang w:val="en-CA"/>
              </w:rPr>
              <w:t xml:space="preserve">elect the applicable only viable source exception: </w:t>
            </w:r>
          </w:p>
          <w:p w14:paraId="4D17E341" w14:textId="6B494B18" w:rsidR="00AB754A" w:rsidRPr="00AB754A" w:rsidRDefault="005E3CBF" w:rsidP="005E3CBF">
            <w:pPr>
              <w:spacing w:line="259" w:lineRule="auto"/>
              <w:rPr>
                <w:lang w:val="en-CA"/>
              </w:rPr>
            </w:pPr>
            <w:sdt>
              <w:sdtPr>
                <w:rPr>
                  <w:lang w:val="en-CA"/>
                </w:rPr>
                <w:id w:val="1303346345"/>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The supplier has unique skills or technology that no other supplier possesses.</w:t>
            </w:r>
          </w:p>
          <w:p w14:paraId="28760311" w14:textId="3C01ED09" w:rsidR="00AB754A" w:rsidRPr="00AB754A" w:rsidRDefault="005E3CBF" w:rsidP="005E3CBF">
            <w:pPr>
              <w:spacing w:line="259" w:lineRule="auto"/>
              <w:rPr>
                <w:lang w:val="en-CA"/>
              </w:rPr>
            </w:pPr>
            <w:sdt>
              <w:sdtPr>
                <w:rPr>
                  <w:lang w:val="en-CA"/>
                </w:rPr>
                <w:id w:val="-781179573"/>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The supplier holds exclusive rights or patents, making them the sole provider.</w:t>
            </w:r>
          </w:p>
          <w:p w14:paraId="52605D78" w14:textId="477E6FA7" w:rsidR="00AB754A" w:rsidRPr="00AB754A" w:rsidRDefault="005E3CBF" w:rsidP="005E3CBF">
            <w:pPr>
              <w:spacing w:line="259" w:lineRule="auto"/>
              <w:rPr>
                <w:lang w:val="en-CA"/>
              </w:rPr>
            </w:pPr>
            <w:sdt>
              <w:sdtPr>
                <w:rPr>
                  <w:lang w:val="en-CA"/>
                </w:rPr>
                <w:id w:val="1489441201"/>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The supplier is the only one available in a specific area or at the time of the procurement.</w:t>
            </w:r>
          </w:p>
          <w:p w14:paraId="55EEAA92" w14:textId="1DB7F440" w:rsidR="00AB754A" w:rsidRPr="00AB754A" w:rsidRDefault="005E3CBF" w:rsidP="005E3CBF">
            <w:pPr>
              <w:spacing w:line="259" w:lineRule="auto"/>
              <w:rPr>
                <w:lang w:val="en-CA"/>
              </w:rPr>
            </w:pPr>
            <w:sdt>
              <w:sdtPr>
                <w:rPr>
                  <w:lang w:val="en-CA"/>
                </w:rPr>
                <w:id w:val="172385068"/>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Laws or regulations strictly require using that specific supplier.</w:t>
            </w:r>
          </w:p>
          <w:p w14:paraId="4012850C" w14:textId="1EC940AA" w:rsidR="00AB754A" w:rsidRPr="00AB754A" w:rsidRDefault="005E3CBF" w:rsidP="005E3CBF">
            <w:pPr>
              <w:spacing w:line="259" w:lineRule="auto"/>
              <w:rPr>
                <w:lang w:val="en-CA"/>
              </w:rPr>
            </w:pPr>
            <w:sdt>
              <w:sdtPr>
                <w:rPr>
                  <w:lang w:val="en-CA"/>
                </w:rPr>
                <w:id w:val="-127092066"/>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Confidentiality obligations.</w:t>
            </w:r>
          </w:p>
          <w:p w14:paraId="0FF5677C" w14:textId="4FBF540E" w:rsidR="004B5069" w:rsidRDefault="005E3CBF" w:rsidP="005E3CBF">
            <w:pPr>
              <w:spacing w:line="259" w:lineRule="auto"/>
              <w:rPr>
                <w:lang w:val="en-CA"/>
              </w:rPr>
            </w:pPr>
            <w:sdt>
              <w:sdtPr>
                <w:rPr>
                  <w:lang w:val="en-CA"/>
                </w:rPr>
                <w:id w:val="1956131602"/>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Health and safety considerations.</w:t>
            </w:r>
          </w:p>
          <w:p w14:paraId="6374ED7D" w14:textId="796D718F" w:rsidR="004B5069" w:rsidRPr="00AB754A" w:rsidRDefault="005E3CBF" w:rsidP="005E3CBF">
            <w:pPr>
              <w:spacing w:line="259" w:lineRule="auto"/>
              <w:rPr>
                <w:lang w:val="en-CA"/>
              </w:rPr>
            </w:pPr>
            <w:sdt>
              <w:sdtPr>
                <w:rPr>
                  <w:lang w:val="en-CA"/>
                </w:rPr>
                <w:id w:val="38565491"/>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4B5069">
              <w:rPr>
                <w:lang w:val="en-CA"/>
              </w:rPr>
              <w:t>Lack of sufficient viable suppliers in cases where multiple suppliers are required.</w:t>
            </w:r>
          </w:p>
          <w:p w14:paraId="2186E751" w14:textId="6601BABA" w:rsidR="00AB754A" w:rsidRPr="00AB754A" w:rsidRDefault="005E3CBF" w:rsidP="005E3CBF">
            <w:pPr>
              <w:spacing w:line="259" w:lineRule="auto"/>
              <w:rPr>
                <w:lang w:val="en-CA"/>
              </w:rPr>
            </w:pPr>
            <w:sdt>
              <w:sdtPr>
                <w:rPr>
                  <w:lang w:val="en-CA"/>
                </w:rPr>
                <w:id w:val="1046256886"/>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4B5069">
              <w:rPr>
                <w:lang w:val="en-CA"/>
              </w:rPr>
              <w:t>Where a product or service has demonstrated superior outcomes.</w:t>
            </w:r>
            <w:r w:rsidR="00AB754A" w:rsidRPr="00AB754A">
              <w:rPr>
                <w:lang w:val="en-CA"/>
              </w:rPr>
              <w:br/>
            </w:r>
          </w:p>
          <w:p w14:paraId="4F64CC9E" w14:textId="39A7BB1B" w:rsidR="00AB754A" w:rsidRPr="00AB754A" w:rsidRDefault="00AF3BCE" w:rsidP="00AB754A">
            <w:pPr>
              <w:spacing w:line="259" w:lineRule="auto"/>
              <w:rPr>
                <w:b/>
                <w:bCs/>
                <w:lang w:val="en-CA"/>
              </w:rPr>
            </w:pPr>
            <w:r>
              <w:rPr>
                <w:b/>
                <w:bCs/>
                <w:lang w:val="en-CA"/>
              </w:rPr>
              <w:t>S</w:t>
            </w:r>
            <w:r w:rsidR="00AB754A" w:rsidRPr="00AB754A">
              <w:rPr>
                <w:b/>
                <w:bCs/>
                <w:lang w:val="en-CA"/>
              </w:rPr>
              <w:t xml:space="preserve">elect the applicable reason the procurement cannot be delayed: </w:t>
            </w:r>
          </w:p>
          <w:p w14:paraId="690A9A18" w14:textId="385F5429" w:rsidR="00AB754A" w:rsidRPr="00AB754A" w:rsidRDefault="005E3CBF" w:rsidP="005E3CBF">
            <w:pPr>
              <w:spacing w:line="259" w:lineRule="auto"/>
              <w:rPr>
                <w:lang w:val="en-CA"/>
              </w:rPr>
            </w:pPr>
            <w:sdt>
              <w:sdtPr>
                <w:rPr>
                  <w:lang w:val="en-CA"/>
                </w:rPr>
                <w:id w:val="724414239"/>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 xml:space="preserve">The procurement </w:t>
            </w:r>
            <w:r w:rsidR="00954AC3">
              <w:rPr>
                <w:lang w:val="en-CA"/>
              </w:rPr>
              <w:t>is needed</w:t>
            </w:r>
            <w:r w:rsidR="00AB754A" w:rsidRPr="00AB754A">
              <w:rPr>
                <w:lang w:val="en-CA"/>
              </w:rPr>
              <w:t xml:space="preserve"> </w:t>
            </w:r>
            <w:r w:rsidR="00954AC3">
              <w:rPr>
                <w:lang w:val="en-CA"/>
              </w:rPr>
              <w:t>to ensure</w:t>
            </w:r>
            <w:r w:rsidR="00AB754A" w:rsidRPr="00AB754A">
              <w:rPr>
                <w:lang w:val="en-CA"/>
              </w:rPr>
              <w:t xml:space="preserve"> </w:t>
            </w:r>
            <w:r w:rsidR="00954AC3">
              <w:rPr>
                <w:lang w:val="en-CA"/>
              </w:rPr>
              <w:t xml:space="preserve">service </w:t>
            </w:r>
            <w:r w:rsidR="00AB754A" w:rsidRPr="00AB754A">
              <w:rPr>
                <w:lang w:val="en-CA"/>
              </w:rPr>
              <w:t>continuity or deliver key programs.</w:t>
            </w:r>
          </w:p>
          <w:p w14:paraId="56C67C9C" w14:textId="799412FA" w:rsidR="00AB754A" w:rsidRPr="00AB754A" w:rsidRDefault="005E3CBF" w:rsidP="005E3CBF">
            <w:pPr>
              <w:spacing w:line="259" w:lineRule="auto"/>
              <w:rPr>
                <w:lang w:val="en-CA"/>
              </w:rPr>
            </w:pPr>
            <w:sdt>
              <w:sdtPr>
                <w:rPr>
                  <w:lang w:val="en-CA"/>
                </w:rPr>
                <w:id w:val="537239354"/>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 xml:space="preserve">The procurement addresses critical health or safety concerns. </w:t>
            </w:r>
          </w:p>
          <w:p w14:paraId="17A74A1C" w14:textId="5070EC91" w:rsidR="00AB754A" w:rsidRPr="00AB754A" w:rsidRDefault="005E3CBF" w:rsidP="005E3CBF">
            <w:pPr>
              <w:spacing w:line="259" w:lineRule="auto"/>
              <w:rPr>
                <w:lang w:val="en-CA"/>
              </w:rPr>
            </w:pPr>
            <w:sdt>
              <w:sdtPr>
                <w:rPr>
                  <w:lang w:val="en-CA"/>
                </w:rPr>
                <w:id w:val="418455945"/>
                <w14:checkbox>
                  <w14:checked w14:val="0"/>
                  <w14:checkedState w14:val="2612" w14:font="MS Gothic"/>
                  <w14:uncheckedState w14:val="2610" w14:font="MS Gothic"/>
                </w14:checkbox>
              </w:sdtPr>
              <w:sdtContent>
                <w:r>
                  <w:rPr>
                    <w:rFonts w:ascii="MS Gothic" w:eastAsia="MS Gothic" w:hAnsi="MS Gothic" w:hint="eastAsia"/>
                    <w:lang w:val="en-CA"/>
                  </w:rPr>
                  <w:t>☐</w:t>
                </w:r>
              </w:sdtContent>
            </w:sdt>
            <w:r>
              <w:rPr>
                <w:lang w:val="en-CA"/>
              </w:rPr>
              <w:t xml:space="preserve"> </w:t>
            </w:r>
            <w:r w:rsidR="00AB754A" w:rsidRPr="00AB754A">
              <w:rPr>
                <w:lang w:val="en-CA"/>
              </w:rPr>
              <w:t>It is critical to obtain this good/service from a U.S business at this time</w:t>
            </w:r>
            <w:r w:rsidR="00954AC3">
              <w:rPr>
                <w:lang w:val="en-CA"/>
              </w:rPr>
              <w:t>; needed immediately</w:t>
            </w:r>
            <w:r w:rsidR="00AB754A" w:rsidRPr="00AB754A">
              <w:rPr>
                <w:lang w:val="en-CA"/>
              </w:rPr>
              <w:t>.</w:t>
            </w:r>
          </w:p>
          <w:p w14:paraId="07D2DB0F" w14:textId="77777777" w:rsidR="00AB754A" w:rsidRPr="00AB754A" w:rsidRDefault="00AB754A" w:rsidP="00AB754A">
            <w:pPr>
              <w:spacing w:line="259" w:lineRule="auto"/>
              <w:rPr>
                <w:lang w:val="en-CA"/>
              </w:rPr>
            </w:pPr>
          </w:p>
          <w:p w14:paraId="3F2A7B7B" w14:textId="77777777" w:rsidR="00AB754A" w:rsidRDefault="00AB754A" w:rsidP="00AB754A">
            <w:pPr>
              <w:spacing w:line="259" w:lineRule="auto"/>
              <w:rPr>
                <w:lang w:val="en-CA"/>
              </w:rPr>
            </w:pPr>
            <w:r w:rsidRPr="00AB754A">
              <w:rPr>
                <w:b/>
                <w:bCs/>
                <w:lang w:val="en-CA"/>
              </w:rPr>
              <w:lastRenderedPageBreak/>
              <w:t xml:space="preserve">Both conditions noted above must be met </w:t>
            </w:r>
            <w:r w:rsidRPr="00AB754A">
              <w:rPr>
                <w:lang w:val="en-CA"/>
              </w:rPr>
              <w:t>and each situation will be assessed on its own merits, on a case-by-case basis. For the purpose of the Policy, the term ‘only viable source’ is intended to mean that obtaining the necessary goods or services from any other source is not feasible.</w:t>
            </w:r>
          </w:p>
          <w:p w14:paraId="717B552B" w14:textId="77777777" w:rsidR="000C288C" w:rsidRPr="00AB754A" w:rsidRDefault="000C288C" w:rsidP="00AB754A">
            <w:pPr>
              <w:spacing w:line="259" w:lineRule="auto"/>
              <w:rPr>
                <w:lang w:val="en-CA"/>
              </w:rPr>
            </w:pPr>
          </w:p>
          <w:p w14:paraId="554BF65C" w14:textId="33BBE31F" w:rsidR="00AB754A" w:rsidRDefault="00AB754A" w:rsidP="00AB754A">
            <w:pPr>
              <w:spacing w:line="259" w:lineRule="auto"/>
              <w:rPr>
                <w:lang w:val="en-CA"/>
              </w:rPr>
            </w:pPr>
            <w:r w:rsidRPr="00AB754A">
              <w:rPr>
                <w:b/>
                <w:bCs/>
                <w:lang w:val="en-CA"/>
              </w:rPr>
              <w:t>Note:</w:t>
            </w:r>
            <w:r w:rsidRPr="00AB754A">
              <w:rPr>
                <w:lang w:val="en-CA"/>
              </w:rPr>
              <w:t xml:space="preserve"> The situations listed are not exhaustive; other scenarios may also justify procuring from a U.S. business, further rationale for the reason detailed below:</w:t>
            </w:r>
          </w:p>
          <w:p w14:paraId="17EE155E" w14:textId="77777777" w:rsidR="00925314" w:rsidRDefault="00925314" w:rsidP="00AB754A">
            <w:pPr>
              <w:spacing w:line="259" w:lineRule="auto"/>
              <w:rPr>
                <w:lang w:val="en-CA"/>
              </w:rPr>
            </w:pPr>
          </w:p>
          <w:tbl>
            <w:tblPr>
              <w:tblStyle w:val="TableGrid"/>
              <w:tblW w:w="8703" w:type="dxa"/>
              <w:jc w:val="center"/>
              <w:tblLook w:val="04A0" w:firstRow="1" w:lastRow="0" w:firstColumn="1" w:lastColumn="0" w:noHBand="0" w:noVBand="1"/>
            </w:tblPr>
            <w:tblGrid>
              <w:gridCol w:w="8703"/>
            </w:tblGrid>
            <w:tr w:rsidR="003A544E" w:rsidRPr="00AB754A" w14:paraId="2DFB8740" w14:textId="77777777" w:rsidTr="005E3CBF">
              <w:trPr>
                <w:trHeight w:val="1727"/>
                <w:jc w:val="center"/>
              </w:trPr>
              <w:tc>
                <w:tcPr>
                  <w:tcW w:w="8703" w:type="dxa"/>
                </w:tcPr>
                <w:p w14:paraId="7D44D9A6" w14:textId="77777777" w:rsidR="003A544E" w:rsidRDefault="003A544E" w:rsidP="003A544E">
                  <w:pPr>
                    <w:spacing w:before="240" w:after="100" w:afterAutospacing="1" w:line="276" w:lineRule="auto"/>
                    <w:rPr>
                      <w:rFonts w:eastAsia="Times New Roman" w:cs="Calibri"/>
                      <w:kern w:val="0"/>
                      <w:lang w:eastAsia="ja-JP"/>
                      <w14:ligatures w14:val="none"/>
                    </w:rPr>
                  </w:pPr>
                </w:p>
                <w:p w14:paraId="555EB967" w14:textId="77777777" w:rsidR="003A544E" w:rsidRPr="00AB754A" w:rsidRDefault="003A544E" w:rsidP="003A544E">
                  <w:pPr>
                    <w:spacing w:before="240" w:after="100" w:afterAutospacing="1" w:line="276" w:lineRule="auto"/>
                    <w:rPr>
                      <w:rFonts w:eastAsia="Times New Roman" w:cs="Calibri"/>
                      <w:kern w:val="0"/>
                      <w:lang w:eastAsia="ja-JP"/>
                      <w14:ligatures w14:val="none"/>
                    </w:rPr>
                  </w:pPr>
                </w:p>
              </w:tc>
            </w:tr>
          </w:tbl>
          <w:p w14:paraId="63B2BB1B" w14:textId="77777777" w:rsidR="00AB754A" w:rsidRPr="00AB754A" w:rsidRDefault="00AB754A" w:rsidP="00AB754A">
            <w:pPr>
              <w:spacing w:line="259" w:lineRule="auto"/>
              <w:rPr>
                <w:u w:val="single"/>
                <w:lang w:val="en-CA"/>
              </w:rPr>
            </w:pPr>
          </w:p>
        </w:tc>
      </w:tr>
    </w:tbl>
    <w:p w14:paraId="3D01B0CA" w14:textId="77777777" w:rsidR="00AB754A" w:rsidRDefault="00AB754A" w:rsidP="00DA5B69">
      <w:pPr>
        <w:spacing w:after="0"/>
      </w:pPr>
    </w:p>
    <w:p w14:paraId="5277F397" w14:textId="77777777" w:rsidR="00AB754A" w:rsidRDefault="00AB754A" w:rsidP="00DA5B69">
      <w:pPr>
        <w:spacing w:after="0"/>
      </w:pPr>
    </w:p>
    <w:tbl>
      <w:tblPr>
        <w:tblStyle w:val="TableGrid"/>
        <w:tblW w:w="10795" w:type="dxa"/>
        <w:jc w:val="right"/>
        <w:tblLook w:val="04A0" w:firstRow="1" w:lastRow="0" w:firstColumn="1" w:lastColumn="0" w:noHBand="0" w:noVBand="1"/>
      </w:tblPr>
      <w:tblGrid>
        <w:gridCol w:w="4390"/>
        <w:gridCol w:w="6405"/>
      </w:tblGrid>
      <w:tr w:rsidR="00840CF5" w14:paraId="7AD4C65D" w14:textId="77777777" w:rsidTr="00057F44">
        <w:trPr>
          <w:jc w:val="right"/>
        </w:trPr>
        <w:tc>
          <w:tcPr>
            <w:tcW w:w="10795" w:type="dxa"/>
            <w:gridSpan w:val="2"/>
            <w:shd w:val="clear" w:color="auto" w:fill="FAE2D5" w:themeFill="accent2" w:themeFillTint="33"/>
          </w:tcPr>
          <w:p w14:paraId="4C59F380" w14:textId="2D9E34A5" w:rsidR="00840CF5" w:rsidRDefault="003E23A7" w:rsidP="00392AC5">
            <w:pPr>
              <w:pStyle w:val="Subtitle"/>
              <w:rPr>
                <w:b/>
                <w:bCs/>
              </w:rPr>
            </w:pPr>
            <w:r>
              <w:rPr>
                <w:b/>
                <w:bCs/>
              </w:rPr>
              <w:t>Requestor</w:t>
            </w:r>
            <w:r w:rsidR="00C214F0">
              <w:rPr>
                <w:b/>
                <w:bCs/>
              </w:rPr>
              <w:t xml:space="preserve"> </w:t>
            </w:r>
            <w:r w:rsidR="000C288C" w:rsidRPr="000C288C">
              <w:rPr>
                <w:b/>
                <w:bCs/>
              </w:rPr>
              <w:t>Signature</w:t>
            </w:r>
          </w:p>
          <w:p w14:paraId="0138CB1D" w14:textId="266FD0ED" w:rsidR="00AF3BCE" w:rsidRPr="00AF3BCE" w:rsidRDefault="00AF3BCE" w:rsidP="00AF3BCE"/>
        </w:tc>
      </w:tr>
      <w:tr w:rsidR="00840CF5" w14:paraId="6B03CB6E" w14:textId="77777777" w:rsidTr="001A0355">
        <w:trPr>
          <w:trHeight w:val="469"/>
          <w:jc w:val="right"/>
        </w:trPr>
        <w:tc>
          <w:tcPr>
            <w:tcW w:w="4390" w:type="dxa"/>
            <w:vAlign w:val="center"/>
          </w:tcPr>
          <w:p w14:paraId="31F88F8C" w14:textId="7E4123F9" w:rsidR="00B40FB3" w:rsidRDefault="00470059" w:rsidP="001A0355">
            <w:r>
              <w:t>Requestor</w:t>
            </w:r>
            <w:r w:rsidR="004B5069">
              <w:t xml:space="preserve"> </w:t>
            </w:r>
            <w:r w:rsidR="00840CF5">
              <w:t>Name</w:t>
            </w:r>
            <w:r>
              <w:t>/Title</w:t>
            </w:r>
            <w:r w:rsidR="00AB754A">
              <w:t>:</w:t>
            </w:r>
          </w:p>
        </w:tc>
        <w:tc>
          <w:tcPr>
            <w:tcW w:w="6405" w:type="dxa"/>
            <w:vAlign w:val="center"/>
          </w:tcPr>
          <w:p w14:paraId="27A7CA2C" w14:textId="77777777" w:rsidR="00840CF5" w:rsidRDefault="00840CF5" w:rsidP="00B8019A"/>
        </w:tc>
      </w:tr>
      <w:tr w:rsidR="00840CF5" w14:paraId="2ABCBD6A" w14:textId="77777777" w:rsidTr="001A0355">
        <w:trPr>
          <w:trHeight w:val="548"/>
          <w:jc w:val="right"/>
        </w:trPr>
        <w:tc>
          <w:tcPr>
            <w:tcW w:w="4390" w:type="dxa"/>
            <w:vAlign w:val="center"/>
          </w:tcPr>
          <w:p w14:paraId="19D750F1" w14:textId="5FA5B02F" w:rsidR="00840CF5" w:rsidRDefault="00470059" w:rsidP="001A0355">
            <w:r>
              <w:t xml:space="preserve">Requestor </w:t>
            </w:r>
            <w:r w:rsidR="004B5069">
              <w:t>Department</w:t>
            </w:r>
            <w:r w:rsidR="00AB754A">
              <w:t>:</w:t>
            </w:r>
          </w:p>
        </w:tc>
        <w:tc>
          <w:tcPr>
            <w:tcW w:w="6405" w:type="dxa"/>
            <w:vAlign w:val="center"/>
          </w:tcPr>
          <w:p w14:paraId="7448DFC0" w14:textId="77777777" w:rsidR="00840CF5" w:rsidRDefault="00840CF5" w:rsidP="00B8019A"/>
        </w:tc>
      </w:tr>
      <w:tr w:rsidR="00840CF5" w14:paraId="2C55F308" w14:textId="77777777" w:rsidTr="001A0355">
        <w:trPr>
          <w:trHeight w:val="512"/>
          <w:jc w:val="right"/>
        </w:trPr>
        <w:tc>
          <w:tcPr>
            <w:tcW w:w="4390" w:type="dxa"/>
            <w:vAlign w:val="center"/>
          </w:tcPr>
          <w:p w14:paraId="25BB5E4E" w14:textId="253475D7" w:rsidR="00840CF5" w:rsidRDefault="00470059" w:rsidP="001A0355">
            <w:r>
              <w:t>Requestor</w:t>
            </w:r>
            <w:r w:rsidR="004B5069">
              <w:t xml:space="preserve"> </w:t>
            </w:r>
            <w:r w:rsidR="00840CF5">
              <w:t>Signature</w:t>
            </w:r>
            <w:r w:rsidR="00AB754A">
              <w:t>:</w:t>
            </w:r>
          </w:p>
        </w:tc>
        <w:tc>
          <w:tcPr>
            <w:tcW w:w="6405" w:type="dxa"/>
            <w:vAlign w:val="center"/>
          </w:tcPr>
          <w:p w14:paraId="201DA52A" w14:textId="77777777" w:rsidR="00840CF5" w:rsidRDefault="00840CF5" w:rsidP="00B8019A"/>
        </w:tc>
      </w:tr>
      <w:tr w:rsidR="003E23A7" w14:paraId="7FAF937C" w14:textId="77777777" w:rsidTr="001A0355">
        <w:trPr>
          <w:trHeight w:val="512"/>
          <w:jc w:val="right"/>
        </w:trPr>
        <w:tc>
          <w:tcPr>
            <w:tcW w:w="4390" w:type="dxa"/>
            <w:vAlign w:val="center"/>
          </w:tcPr>
          <w:p w14:paraId="642D0A4F" w14:textId="1F7DC8E0" w:rsidR="003E23A7" w:rsidRDefault="003E23A7" w:rsidP="001A0355">
            <w:r>
              <w:t>Date:</w:t>
            </w:r>
          </w:p>
        </w:tc>
        <w:tc>
          <w:tcPr>
            <w:tcW w:w="6405" w:type="dxa"/>
            <w:vAlign w:val="center"/>
          </w:tcPr>
          <w:p w14:paraId="2EF17202" w14:textId="77777777" w:rsidR="003E23A7" w:rsidRDefault="003E23A7" w:rsidP="00B8019A"/>
        </w:tc>
      </w:tr>
    </w:tbl>
    <w:p w14:paraId="4A12D493" w14:textId="2C2E706F" w:rsidR="00AF26E6" w:rsidRPr="006C4396" w:rsidRDefault="00575617" w:rsidP="00D43F4D">
      <w:pPr>
        <w:rPr>
          <w:i/>
          <w:iCs/>
          <w:sz w:val="20"/>
          <w:szCs w:val="20"/>
        </w:rPr>
      </w:pPr>
      <w:r w:rsidRPr="006C4396">
        <w:rPr>
          <w:i/>
          <w:iCs/>
          <w:sz w:val="20"/>
          <w:szCs w:val="20"/>
        </w:rPr>
        <w:t xml:space="preserve">VP Finance and Administration </w:t>
      </w:r>
      <w:r w:rsidR="006203F3" w:rsidRPr="006C4396">
        <w:rPr>
          <w:i/>
          <w:iCs/>
          <w:sz w:val="20"/>
          <w:szCs w:val="20"/>
        </w:rPr>
        <w:t>approval</w:t>
      </w:r>
      <w:r w:rsidRPr="006C4396">
        <w:rPr>
          <w:i/>
          <w:iCs/>
          <w:sz w:val="20"/>
          <w:szCs w:val="20"/>
        </w:rPr>
        <w:t xml:space="preserve"> authority &gt;$121,200 competitive and &gt;$75,000 non-competitive</w:t>
      </w:r>
      <w:r w:rsidR="006C4396">
        <w:rPr>
          <w:i/>
          <w:iCs/>
          <w:sz w:val="20"/>
          <w:szCs w:val="20"/>
        </w:rPr>
        <w:t xml:space="preserve"> required </w:t>
      </w:r>
      <w:r w:rsidR="006C4396" w:rsidRPr="006C4396">
        <w:rPr>
          <w:i/>
          <w:iCs/>
          <w:sz w:val="20"/>
          <w:szCs w:val="20"/>
        </w:rPr>
        <w:t xml:space="preserve">prior to purchase.  </w:t>
      </w:r>
      <w:r w:rsidR="006C4396">
        <w:rPr>
          <w:i/>
          <w:iCs/>
          <w:sz w:val="20"/>
          <w:szCs w:val="20"/>
        </w:rPr>
        <w:t xml:space="preserve">Contact </w:t>
      </w:r>
      <w:hyperlink r:id="rId7" w:history="1">
        <w:r w:rsidR="006C4396" w:rsidRPr="005D4C37">
          <w:rPr>
            <w:rStyle w:val="Hyperlink"/>
            <w:i/>
            <w:iCs/>
            <w:sz w:val="20"/>
            <w:szCs w:val="20"/>
          </w:rPr>
          <w:t>purchasing@trentu.ca</w:t>
        </w:r>
      </w:hyperlink>
      <w:r w:rsidR="006C4396">
        <w:rPr>
          <w:i/>
          <w:iCs/>
          <w:sz w:val="20"/>
          <w:szCs w:val="20"/>
        </w:rPr>
        <w:t xml:space="preserve"> for additional information and assistance.</w:t>
      </w:r>
    </w:p>
    <w:p w14:paraId="5AFE7F78" w14:textId="77777777" w:rsidR="006C4396" w:rsidRDefault="006C4396" w:rsidP="00D43F4D">
      <w:pPr>
        <w:rPr>
          <w:sz w:val="20"/>
          <w:szCs w:val="20"/>
        </w:rPr>
      </w:pPr>
    </w:p>
    <w:p w14:paraId="1567AEDC" w14:textId="46BE91D3" w:rsidR="00F93123" w:rsidRPr="00AF26E6" w:rsidRDefault="00DA7998" w:rsidP="00D43F4D">
      <w:pPr>
        <w:rPr>
          <w:sz w:val="20"/>
          <w:szCs w:val="20"/>
          <w:u w:val="single"/>
        </w:rPr>
      </w:pPr>
      <w:r w:rsidRPr="00AF26E6">
        <w:rPr>
          <w:sz w:val="20"/>
          <w:szCs w:val="20"/>
          <w:u w:val="single"/>
        </w:rPr>
        <w:t>Considerations</w:t>
      </w:r>
    </w:p>
    <w:p w14:paraId="56E895A4" w14:textId="596D0063" w:rsidR="00DA7998" w:rsidRPr="00DA7998" w:rsidRDefault="00DA7998" w:rsidP="00DA7998">
      <w:pPr>
        <w:rPr>
          <w:sz w:val="20"/>
          <w:szCs w:val="20"/>
        </w:rPr>
      </w:pPr>
      <w:r w:rsidRPr="00DA7998">
        <w:rPr>
          <w:sz w:val="20"/>
          <w:szCs w:val="20"/>
        </w:rPr>
        <w:t xml:space="preserve">Corporate Credit Card purchases </w:t>
      </w:r>
      <w:r w:rsidR="00AF26E6">
        <w:rPr>
          <w:sz w:val="20"/>
          <w:szCs w:val="20"/>
        </w:rPr>
        <w:t xml:space="preserve">&lt; </w:t>
      </w:r>
      <w:r w:rsidRPr="00DA7998">
        <w:rPr>
          <w:sz w:val="20"/>
          <w:szCs w:val="20"/>
        </w:rPr>
        <w:t>$</w:t>
      </w:r>
      <w:r w:rsidR="006C4396">
        <w:rPr>
          <w:sz w:val="20"/>
          <w:szCs w:val="20"/>
        </w:rPr>
        <w:t>10</w:t>
      </w:r>
      <w:r w:rsidRPr="00DA7998">
        <w:rPr>
          <w:sz w:val="20"/>
          <w:szCs w:val="20"/>
        </w:rPr>
        <w:t>,000</w:t>
      </w:r>
      <w:r>
        <w:rPr>
          <w:sz w:val="20"/>
          <w:szCs w:val="20"/>
        </w:rPr>
        <w:t xml:space="preserve"> - </w:t>
      </w:r>
      <w:r w:rsidRPr="00DA7998">
        <w:rPr>
          <w:sz w:val="20"/>
          <w:szCs w:val="20"/>
        </w:rPr>
        <w:t>must be made from an Ontario Business unless a valid exception applies. If you purchase a good or service from a non-Ontario Business, keep the justification in your records.</w:t>
      </w:r>
    </w:p>
    <w:p w14:paraId="780D92A1" w14:textId="59AA63C6" w:rsidR="00DA7998" w:rsidRPr="00DA7998" w:rsidRDefault="00DA7998" w:rsidP="00DA7998">
      <w:pPr>
        <w:rPr>
          <w:sz w:val="20"/>
          <w:szCs w:val="20"/>
        </w:rPr>
      </w:pPr>
      <w:r w:rsidRPr="00DA7998">
        <w:rPr>
          <w:sz w:val="20"/>
          <w:szCs w:val="20"/>
        </w:rPr>
        <w:t>Travel and Expense System</w:t>
      </w:r>
      <w:r>
        <w:rPr>
          <w:sz w:val="20"/>
          <w:szCs w:val="20"/>
        </w:rPr>
        <w:t xml:space="preserve"> - </w:t>
      </w:r>
      <w:r w:rsidR="00137B50">
        <w:rPr>
          <w:sz w:val="20"/>
          <w:szCs w:val="20"/>
        </w:rPr>
        <w:t>for</w:t>
      </w:r>
      <w:r w:rsidRPr="00DA7998">
        <w:rPr>
          <w:sz w:val="20"/>
          <w:szCs w:val="20"/>
        </w:rPr>
        <w:t xml:space="preserve"> non-Ontario Business, keep the justification in your records.</w:t>
      </w:r>
    </w:p>
    <w:p w14:paraId="2DC4B1D8" w14:textId="695C8C2B" w:rsidR="00DA7998" w:rsidRPr="00DA7998" w:rsidRDefault="00DA7998" w:rsidP="00DA7998">
      <w:pPr>
        <w:rPr>
          <w:sz w:val="20"/>
          <w:szCs w:val="20"/>
        </w:rPr>
      </w:pPr>
      <w:r w:rsidRPr="00DA7998">
        <w:rPr>
          <w:sz w:val="20"/>
          <w:szCs w:val="20"/>
        </w:rPr>
        <w:t>Purchase Requisition</w:t>
      </w:r>
      <w:r>
        <w:rPr>
          <w:sz w:val="20"/>
          <w:szCs w:val="20"/>
        </w:rPr>
        <w:t xml:space="preserve"> – </w:t>
      </w:r>
      <w:r w:rsidRPr="00DA7998">
        <w:rPr>
          <w:sz w:val="20"/>
          <w:szCs w:val="20"/>
        </w:rPr>
        <w:t>Complete</w:t>
      </w:r>
      <w:r>
        <w:rPr>
          <w:sz w:val="20"/>
          <w:szCs w:val="20"/>
        </w:rPr>
        <w:t xml:space="preserve">d NOBJ </w:t>
      </w:r>
      <w:r w:rsidRPr="00DA7998">
        <w:rPr>
          <w:sz w:val="20"/>
          <w:szCs w:val="20"/>
        </w:rPr>
        <w:t>and</w:t>
      </w:r>
      <w:r>
        <w:rPr>
          <w:sz w:val="20"/>
          <w:szCs w:val="20"/>
        </w:rPr>
        <w:t xml:space="preserve"> Business Representation Form, where applicable, </w:t>
      </w:r>
      <w:r w:rsidRPr="00DA7998">
        <w:rPr>
          <w:sz w:val="20"/>
          <w:szCs w:val="20"/>
        </w:rPr>
        <w:t>attach</w:t>
      </w:r>
      <w:r>
        <w:rPr>
          <w:sz w:val="20"/>
          <w:szCs w:val="20"/>
        </w:rPr>
        <w:t>ed</w:t>
      </w:r>
      <w:r w:rsidRPr="00DA7998">
        <w:rPr>
          <w:sz w:val="20"/>
          <w:szCs w:val="20"/>
        </w:rPr>
        <w:t xml:space="preserve"> to the Purchasing Requestion</w:t>
      </w:r>
      <w:r>
        <w:rPr>
          <w:sz w:val="20"/>
          <w:szCs w:val="20"/>
        </w:rPr>
        <w:t xml:space="preserve"> that will be associated with the Purchase Order</w:t>
      </w:r>
      <w:r w:rsidRPr="00DA7998">
        <w:rPr>
          <w:sz w:val="20"/>
          <w:szCs w:val="20"/>
        </w:rPr>
        <w:t>.</w:t>
      </w:r>
    </w:p>
    <w:p w14:paraId="5B1CF6F9" w14:textId="2C4921F7" w:rsidR="00AF26E6" w:rsidRPr="006C4396" w:rsidRDefault="006C4396" w:rsidP="006C4396">
      <w:pPr>
        <w:rPr>
          <w:sz w:val="20"/>
          <w:szCs w:val="20"/>
        </w:rPr>
      </w:pPr>
      <w:r w:rsidRPr="006C4396">
        <w:rPr>
          <w:sz w:val="20"/>
          <w:szCs w:val="20"/>
        </w:rPr>
        <w:t xml:space="preserve">Forward completed form to </w:t>
      </w:r>
      <w:hyperlink r:id="rId8" w:history="1">
        <w:r w:rsidR="00AF26E6" w:rsidRPr="006C4396">
          <w:rPr>
            <w:rStyle w:val="Hyperlink"/>
            <w:sz w:val="20"/>
            <w:szCs w:val="20"/>
          </w:rPr>
          <w:t>purchasing@trentu.ca</w:t>
        </w:r>
      </w:hyperlink>
    </w:p>
    <w:sectPr w:rsidR="00AF26E6" w:rsidRPr="006C4396" w:rsidSect="00B25A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586E"/>
    <w:multiLevelType w:val="hybridMultilevel"/>
    <w:tmpl w:val="F81275B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CF2D79"/>
    <w:multiLevelType w:val="hybridMultilevel"/>
    <w:tmpl w:val="6772D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6F2313"/>
    <w:multiLevelType w:val="hybridMultilevel"/>
    <w:tmpl w:val="7116F362"/>
    <w:lvl w:ilvl="0" w:tplc="706674EE">
      <w:start w:val="1"/>
      <w:numFmt w:val="decimal"/>
      <w:lvlText w:val="%1."/>
      <w:lvlJc w:val="left"/>
      <w:pPr>
        <w:ind w:left="898" w:hanging="360"/>
      </w:pPr>
      <w:rPr>
        <w:rFonts w:hint="default"/>
      </w:rPr>
    </w:lvl>
    <w:lvl w:ilvl="1" w:tplc="10090019" w:tentative="1">
      <w:start w:val="1"/>
      <w:numFmt w:val="lowerLetter"/>
      <w:lvlText w:val="%2."/>
      <w:lvlJc w:val="left"/>
      <w:pPr>
        <w:ind w:left="1618" w:hanging="360"/>
      </w:pPr>
    </w:lvl>
    <w:lvl w:ilvl="2" w:tplc="1009001B" w:tentative="1">
      <w:start w:val="1"/>
      <w:numFmt w:val="lowerRoman"/>
      <w:lvlText w:val="%3."/>
      <w:lvlJc w:val="right"/>
      <w:pPr>
        <w:ind w:left="2338" w:hanging="180"/>
      </w:pPr>
    </w:lvl>
    <w:lvl w:ilvl="3" w:tplc="1009000F" w:tentative="1">
      <w:start w:val="1"/>
      <w:numFmt w:val="decimal"/>
      <w:lvlText w:val="%4."/>
      <w:lvlJc w:val="left"/>
      <w:pPr>
        <w:ind w:left="3058" w:hanging="360"/>
      </w:pPr>
    </w:lvl>
    <w:lvl w:ilvl="4" w:tplc="10090019" w:tentative="1">
      <w:start w:val="1"/>
      <w:numFmt w:val="lowerLetter"/>
      <w:lvlText w:val="%5."/>
      <w:lvlJc w:val="left"/>
      <w:pPr>
        <w:ind w:left="3778" w:hanging="360"/>
      </w:pPr>
    </w:lvl>
    <w:lvl w:ilvl="5" w:tplc="1009001B" w:tentative="1">
      <w:start w:val="1"/>
      <w:numFmt w:val="lowerRoman"/>
      <w:lvlText w:val="%6."/>
      <w:lvlJc w:val="right"/>
      <w:pPr>
        <w:ind w:left="4498" w:hanging="180"/>
      </w:pPr>
    </w:lvl>
    <w:lvl w:ilvl="6" w:tplc="1009000F" w:tentative="1">
      <w:start w:val="1"/>
      <w:numFmt w:val="decimal"/>
      <w:lvlText w:val="%7."/>
      <w:lvlJc w:val="left"/>
      <w:pPr>
        <w:ind w:left="5218" w:hanging="360"/>
      </w:pPr>
    </w:lvl>
    <w:lvl w:ilvl="7" w:tplc="10090019" w:tentative="1">
      <w:start w:val="1"/>
      <w:numFmt w:val="lowerLetter"/>
      <w:lvlText w:val="%8."/>
      <w:lvlJc w:val="left"/>
      <w:pPr>
        <w:ind w:left="5938" w:hanging="360"/>
      </w:pPr>
    </w:lvl>
    <w:lvl w:ilvl="8" w:tplc="1009001B" w:tentative="1">
      <w:start w:val="1"/>
      <w:numFmt w:val="lowerRoman"/>
      <w:lvlText w:val="%9."/>
      <w:lvlJc w:val="right"/>
      <w:pPr>
        <w:ind w:left="6658" w:hanging="180"/>
      </w:pPr>
    </w:lvl>
  </w:abstractNum>
  <w:abstractNum w:abstractNumId="3" w15:restartNumberingAfterBreak="0">
    <w:nsid w:val="3EFA432D"/>
    <w:multiLevelType w:val="hybridMultilevel"/>
    <w:tmpl w:val="530C51BA"/>
    <w:lvl w:ilvl="0" w:tplc="1009000F">
      <w:start w:val="1"/>
      <w:numFmt w:val="decimal"/>
      <w:lvlText w:val="%1."/>
      <w:lvlJc w:val="left"/>
      <w:pPr>
        <w:ind w:left="1258" w:hanging="360"/>
      </w:pPr>
    </w:lvl>
    <w:lvl w:ilvl="1" w:tplc="10090019" w:tentative="1">
      <w:start w:val="1"/>
      <w:numFmt w:val="lowerLetter"/>
      <w:lvlText w:val="%2."/>
      <w:lvlJc w:val="left"/>
      <w:pPr>
        <w:ind w:left="1978" w:hanging="360"/>
      </w:pPr>
    </w:lvl>
    <w:lvl w:ilvl="2" w:tplc="1009001B" w:tentative="1">
      <w:start w:val="1"/>
      <w:numFmt w:val="lowerRoman"/>
      <w:lvlText w:val="%3."/>
      <w:lvlJc w:val="right"/>
      <w:pPr>
        <w:ind w:left="2698" w:hanging="180"/>
      </w:pPr>
    </w:lvl>
    <w:lvl w:ilvl="3" w:tplc="1009000F" w:tentative="1">
      <w:start w:val="1"/>
      <w:numFmt w:val="decimal"/>
      <w:lvlText w:val="%4."/>
      <w:lvlJc w:val="left"/>
      <w:pPr>
        <w:ind w:left="3418" w:hanging="360"/>
      </w:pPr>
    </w:lvl>
    <w:lvl w:ilvl="4" w:tplc="10090019" w:tentative="1">
      <w:start w:val="1"/>
      <w:numFmt w:val="lowerLetter"/>
      <w:lvlText w:val="%5."/>
      <w:lvlJc w:val="left"/>
      <w:pPr>
        <w:ind w:left="4138" w:hanging="360"/>
      </w:pPr>
    </w:lvl>
    <w:lvl w:ilvl="5" w:tplc="1009001B" w:tentative="1">
      <w:start w:val="1"/>
      <w:numFmt w:val="lowerRoman"/>
      <w:lvlText w:val="%6."/>
      <w:lvlJc w:val="right"/>
      <w:pPr>
        <w:ind w:left="4858" w:hanging="180"/>
      </w:pPr>
    </w:lvl>
    <w:lvl w:ilvl="6" w:tplc="1009000F" w:tentative="1">
      <w:start w:val="1"/>
      <w:numFmt w:val="decimal"/>
      <w:lvlText w:val="%7."/>
      <w:lvlJc w:val="left"/>
      <w:pPr>
        <w:ind w:left="5578" w:hanging="360"/>
      </w:pPr>
    </w:lvl>
    <w:lvl w:ilvl="7" w:tplc="10090019" w:tentative="1">
      <w:start w:val="1"/>
      <w:numFmt w:val="lowerLetter"/>
      <w:lvlText w:val="%8."/>
      <w:lvlJc w:val="left"/>
      <w:pPr>
        <w:ind w:left="6298" w:hanging="360"/>
      </w:pPr>
    </w:lvl>
    <w:lvl w:ilvl="8" w:tplc="1009001B" w:tentative="1">
      <w:start w:val="1"/>
      <w:numFmt w:val="lowerRoman"/>
      <w:lvlText w:val="%9."/>
      <w:lvlJc w:val="right"/>
      <w:pPr>
        <w:ind w:left="7018" w:hanging="180"/>
      </w:pPr>
    </w:lvl>
  </w:abstractNum>
  <w:abstractNum w:abstractNumId="4" w15:restartNumberingAfterBreak="0">
    <w:nsid w:val="539417B1"/>
    <w:multiLevelType w:val="hybridMultilevel"/>
    <w:tmpl w:val="B9F0B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1303938"/>
    <w:multiLevelType w:val="hybridMultilevel"/>
    <w:tmpl w:val="85C40F24"/>
    <w:lvl w:ilvl="0" w:tplc="BF12CE9C">
      <w:numFmt w:val="bullet"/>
      <w:lvlText w:val=""/>
      <w:lvlJc w:val="left"/>
      <w:pPr>
        <w:ind w:left="720" w:hanging="360"/>
      </w:pPr>
      <w:rPr>
        <w:rFonts w:ascii="Wingdings" w:hAnsi="Wingdings" w:cs="Wingdings" w:hint="default"/>
        <w:color w:val="auto"/>
        <w:w w:val="100"/>
        <w:sz w:val="32"/>
        <w:szCs w:val="18"/>
      </w:rPr>
    </w:lvl>
    <w:lvl w:ilvl="1" w:tplc="7882B65C">
      <w:numFmt w:val="bullet"/>
      <w:lvlText w:val=""/>
      <w:lvlJc w:val="left"/>
      <w:pPr>
        <w:ind w:left="1440" w:hanging="360"/>
      </w:pPr>
      <w:rPr>
        <w:rFonts w:ascii="Wingdings" w:hAnsi="Wingdings" w:cs="Wingdings" w:hint="default"/>
        <w:color w:val="auto"/>
        <w:w w:val="100"/>
        <w:sz w:val="24"/>
        <w:szCs w:val="1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212AFA"/>
    <w:multiLevelType w:val="hybridMultilevel"/>
    <w:tmpl w:val="E3AE13DA"/>
    <w:lvl w:ilvl="0" w:tplc="E6481500">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D11D31"/>
    <w:multiLevelType w:val="hybridMultilevel"/>
    <w:tmpl w:val="AB50CD16"/>
    <w:lvl w:ilvl="0" w:tplc="720A66A2">
      <w:numFmt w:val="bullet"/>
      <w:lvlText w:val="-"/>
      <w:lvlJc w:val="left"/>
      <w:pPr>
        <w:ind w:left="768" w:hanging="360"/>
      </w:pPr>
      <w:rPr>
        <w:rFonts w:ascii="Aptos" w:eastAsiaTheme="minorHAnsi" w:hAnsi="Aptos"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887721982">
    <w:abstractNumId w:val="7"/>
  </w:num>
  <w:num w:numId="2" w16cid:durableId="1940673130">
    <w:abstractNumId w:val="5"/>
  </w:num>
  <w:num w:numId="3" w16cid:durableId="711803383">
    <w:abstractNumId w:val="4"/>
  </w:num>
  <w:num w:numId="4" w16cid:durableId="1504929302">
    <w:abstractNumId w:val="1"/>
  </w:num>
  <w:num w:numId="5" w16cid:durableId="1224025571">
    <w:abstractNumId w:val="3"/>
  </w:num>
  <w:num w:numId="6" w16cid:durableId="406155666">
    <w:abstractNumId w:val="2"/>
  </w:num>
  <w:num w:numId="7" w16cid:durableId="1712723429">
    <w:abstractNumId w:val="0"/>
  </w:num>
  <w:num w:numId="8" w16cid:durableId="2091810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CF"/>
    <w:rsid w:val="00015CA6"/>
    <w:rsid w:val="00057F44"/>
    <w:rsid w:val="00072069"/>
    <w:rsid w:val="00074C01"/>
    <w:rsid w:val="000C288C"/>
    <w:rsid w:val="000F7F05"/>
    <w:rsid w:val="00106825"/>
    <w:rsid w:val="00115055"/>
    <w:rsid w:val="00116B72"/>
    <w:rsid w:val="00123CDF"/>
    <w:rsid w:val="00137B50"/>
    <w:rsid w:val="00175549"/>
    <w:rsid w:val="001A0355"/>
    <w:rsid w:val="001F1398"/>
    <w:rsid w:val="00207647"/>
    <w:rsid w:val="00267BEC"/>
    <w:rsid w:val="00272275"/>
    <w:rsid w:val="00274E73"/>
    <w:rsid w:val="002A0DE5"/>
    <w:rsid w:val="002B59CF"/>
    <w:rsid w:val="00392AC5"/>
    <w:rsid w:val="003A544E"/>
    <w:rsid w:val="003D094C"/>
    <w:rsid w:val="003D4C76"/>
    <w:rsid w:val="003E23A7"/>
    <w:rsid w:val="004505DB"/>
    <w:rsid w:val="00470059"/>
    <w:rsid w:val="004B5069"/>
    <w:rsid w:val="00507EE8"/>
    <w:rsid w:val="00523AF4"/>
    <w:rsid w:val="00575617"/>
    <w:rsid w:val="0058769B"/>
    <w:rsid w:val="005A26DA"/>
    <w:rsid w:val="005A3556"/>
    <w:rsid w:val="005C758F"/>
    <w:rsid w:val="005D0318"/>
    <w:rsid w:val="005E3CBF"/>
    <w:rsid w:val="006203F3"/>
    <w:rsid w:val="00647888"/>
    <w:rsid w:val="00692CFA"/>
    <w:rsid w:val="006C4396"/>
    <w:rsid w:val="007561C5"/>
    <w:rsid w:val="007C2356"/>
    <w:rsid w:val="007C46E9"/>
    <w:rsid w:val="007E5C21"/>
    <w:rsid w:val="007F7505"/>
    <w:rsid w:val="0083499F"/>
    <w:rsid w:val="00840CF5"/>
    <w:rsid w:val="00886F82"/>
    <w:rsid w:val="008B1780"/>
    <w:rsid w:val="008F71EA"/>
    <w:rsid w:val="009138B3"/>
    <w:rsid w:val="00925314"/>
    <w:rsid w:val="009301BA"/>
    <w:rsid w:val="00954AC3"/>
    <w:rsid w:val="009B71C7"/>
    <w:rsid w:val="00A361BF"/>
    <w:rsid w:val="00A636B5"/>
    <w:rsid w:val="00AB754A"/>
    <w:rsid w:val="00AF26E6"/>
    <w:rsid w:val="00AF3BCE"/>
    <w:rsid w:val="00B25AC2"/>
    <w:rsid w:val="00B40FB3"/>
    <w:rsid w:val="00C0522B"/>
    <w:rsid w:val="00C214F0"/>
    <w:rsid w:val="00C2428C"/>
    <w:rsid w:val="00D43F4D"/>
    <w:rsid w:val="00DA5B69"/>
    <w:rsid w:val="00DA7998"/>
    <w:rsid w:val="00E00BBB"/>
    <w:rsid w:val="00E10424"/>
    <w:rsid w:val="00EA36D4"/>
    <w:rsid w:val="00F017E1"/>
    <w:rsid w:val="00F0325E"/>
    <w:rsid w:val="00F45CDA"/>
    <w:rsid w:val="00F5269C"/>
    <w:rsid w:val="00F93123"/>
    <w:rsid w:val="00FB0DFE"/>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EFB0"/>
  <w15:chartTrackingRefBased/>
  <w15:docId w15:val="{9A554FC1-CDF0-4E7C-A214-50CE5420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9CF"/>
    <w:rPr>
      <w:rFonts w:eastAsiaTheme="majorEastAsia" w:cstheme="majorBidi"/>
      <w:color w:val="272727" w:themeColor="text1" w:themeTint="D8"/>
    </w:rPr>
  </w:style>
  <w:style w:type="paragraph" w:styleId="Title">
    <w:name w:val="Title"/>
    <w:basedOn w:val="Normal"/>
    <w:next w:val="Normal"/>
    <w:link w:val="TitleChar"/>
    <w:uiPriority w:val="10"/>
    <w:qFormat/>
    <w:rsid w:val="002B5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9CF"/>
    <w:pPr>
      <w:spacing w:before="160"/>
      <w:jc w:val="center"/>
    </w:pPr>
    <w:rPr>
      <w:i/>
      <w:iCs/>
      <w:color w:val="404040" w:themeColor="text1" w:themeTint="BF"/>
    </w:rPr>
  </w:style>
  <w:style w:type="character" w:customStyle="1" w:styleId="QuoteChar">
    <w:name w:val="Quote Char"/>
    <w:basedOn w:val="DefaultParagraphFont"/>
    <w:link w:val="Quote"/>
    <w:uiPriority w:val="29"/>
    <w:rsid w:val="002B59CF"/>
    <w:rPr>
      <w:i/>
      <w:iCs/>
      <w:color w:val="404040" w:themeColor="text1" w:themeTint="BF"/>
    </w:rPr>
  </w:style>
  <w:style w:type="paragraph" w:styleId="ListParagraph">
    <w:name w:val="List Paragraph"/>
    <w:basedOn w:val="Normal"/>
    <w:uiPriority w:val="34"/>
    <w:qFormat/>
    <w:rsid w:val="002B59CF"/>
    <w:pPr>
      <w:ind w:left="720"/>
      <w:contextualSpacing/>
    </w:pPr>
  </w:style>
  <w:style w:type="character" w:styleId="IntenseEmphasis">
    <w:name w:val="Intense Emphasis"/>
    <w:basedOn w:val="DefaultParagraphFont"/>
    <w:uiPriority w:val="21"/>
    <w:qFormat/>
    <w:rsid w:val="002B59CF"/>
    <w:rPr>
      <w:i/>
      <w:iCs/>
      <w:color w:val="0F4761" w:themeColor="accent1" w:themeShade="BF"/>
    </w:rPr>
  </w:style>
  <w:style w:type="paragraph" w:styleId="IntenseQuote">
    <w:name w:val="Intense Quote"/>
    <w:basedOn w:val="Normal"/>
    <w:next w:val="Normal"/>
    <w:link w:val="IntenseQuoteChar"/>
    <w:uiPriority w:val="30"/>
    <w:qFormat/>
    <w:rsid w:val="002B5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9CF"/>
    <w:rPr>
      <w:i/>
      <w:iCs/>
      <w:color w:val="0F4761" w:themeColor="accent1" w:themeShade="BF"/>
    </w:rPr>
  </w:style>
  <w:style w:type="character" w:styleId="IntenseReference">
    <w:name w:val="Intense Reference"/>
    <w:basedOn w:val="DefaultParagraphFont"/>
    <w:uiPriority w:val="32"/>
    <w:qFormat/>
    <w:rsid w:val="002B59CF"/>
    <w:rPr>
      <w:b/>
      <w:bCs/>
      <w:smallCaps/>
      <w:color w:val="0F4761" w:themeColor="accent1" w:themeShade="BF"/>
      <w:spacing w:val="5"/>
    </w:rPr>
  </w:style>
  <w:style w:type="table" w:styleId="TableGrid">
    <w:name w:val="Table Grid"/>
    <w:basedOn w:val="TableNormal"/>
    <w:uiPriority w:val="39"/>
    <w:rsid w:val="00FB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ote-e">
    <w:name w:val="headnote-e"/>
    <w:basedOn w:val="Normal"/>
    <w:rsid w:val="00D43F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customStyle="1" w:styleId="section">
    <w:name w:val="section"/>
    <w:basedOn w:val="Normal"/>
    <w:rsid w:val="00D43F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customStyle="1" w:styleId="paragraph-e">
    <w:name w:val="paragraph-e"/>
    <w:basedOn w:val="Normal"/>
    <w:rsid w:val="00D43F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customStyle="1" w:styleId="subpara-e">
    <w:name w:val="subpara-e"/>
    <w:basedOn w:val="Normal"/>
    <w:rsid w:val="00D43F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customStyle="1" w:styleId="subsection-e">
    <w:name w:val="subsection-e"/>
    <w:basedOn w:val="Normal"/>
    <w:rsid w:val="00D43F4D"/>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styleId="Hyperlink">
    <w:name w:val="Hyperlink"/>
    <w:basedOn w:val="DefaultParagraphFont"/>
    <w:uiPriority w:val="99"/>
    <w:unhideWhenUsed/>
    <w:rsid w:val="00AF26E6"/>
    <w:rPr>
      <w:color w:val="467886" w:themeColor="hyperlink"/>
      <w:u w:val="single"/>
    </w:rPr>
  </w:style>
  <w:style w:type="character" w:styleId="UnresolvedMention">
    <w:name w:val="Unresolved Mention"/>
    <w:basedOn w:val="DefaultParagraphFont"/>
    <w:uiPriority w:val="99"/>
    <w:semiHidden/>
    <w:unhideWhenUsed/>
    <w:rsid w:val="00AF2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trentu.ca" TargetMode="External"/><Relationship Id="rId3" Type="http://schemas.openxmlformats.org/officeDocument/2006/relationships/styles" Target="styles.xml"/><Relationship Id="rId7" Type="http://schemas.openxmlformats.org/officeDocument/2006/relationships/hyperlink" Target="mailto:purchasing@trent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5543-B2AC-4195-8EAF-15FDA8CE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Driscoll</dc:creator>
  <cp:keywords/>
  <dc:description/>
  <cp:lastModifiedBy>Michael Hayes</cp:lastModifiedBy>
  <cp:revision>2</cp:revision>
  <dcterms:created xsi:type="dcterms:W3CDTF">2025-07-04T15:26:00Z</dcterms:created>
  <dcterms:modified xsi:type="dcterms:W3CDTF">2025-07-04T15:26:00Z</dcterms:modified>
</cp:coreProperties>
</file>