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1EEE" w14:textId="12C252E2" w:rsidR="001E4426" w:rsidRDefault="001E4426" w:rsidP="001E4426">
      <w:pPr>
        <w:pStyle w:val="Title"/>
        <w:rPr>
          <w:lang w:val="en-US"/>
        </w:rPr>
      </w:pPr>
      <w:r>
        <w:rPr>
          <w:lang w:val="en-US"/>
        </w:rPr>
        <w:t>Symons Trust for Canadian Studies</w:t>
      </w:r>
    </w:p>
    <w:p w14:paraId="3E0EE860" w14:textId="71959C65" w:rsidR="001E4426" w:rsidRPr="001E4426" w:rsidRDefault="001E4426" w:rsidP="00277A24">
      <w:pPr>
        <w:jc w:val="center"/>
        <w:rPr>
          <w:lang w:val="en-US"/>
        </w:rPr>
      </w:pPr>
      <w:r w:rsidRPr="001E4426">
        <w:rPr>
          <w:lang w:val="en-US"/>
        </w:rPr>
        <w:t xml:space="preserve">The following successful applicants were awarded grants totaling </w:t>
      </w:r>
      <w:r w:rsidR="00F14E65" w:rsidRPr="00F14E65">
        <w:rPr>
          <w:b/>
          <w:bCs/>
          <w:lang w:val="en-US"/>
        </w:rPr>
        <w:t>$38,026.92</w:t>
      </w:r>
    </w:p>
    <w:p w14:paraId="21F2E1B9" w14:textId="0D13363F" w:rsidR="00B550A7" w:rsidRDefault="001E4426" w:rsidP="007F7A32">
      <w:pPr>
        <w:spacing w:after="240"/>
        <w:jc w:val="center"/>
        <w:rPr>
          <w:lang w:val="en-US"/>
        </w:rPr>
      </w:pPr>
      <w:r w:rsidRPr="001E4426">
        <w:rPr>
          <w:lang w:val="en-US"/>
        </w:rPr>
        <w:t>from the Symons Trust for Canadian Studies, February,</w:t>
      </w:r>
      <w:r w:rsidR="00F14E65">
        <w:rPr>
          <w:lang w:val="en-US"/>
        </w:rPr>
        <w:t>2025</w:t>
      </w:r>
      <w:r>
        <w:rPr>
          <w:lang w:val="en-US"/>
        </w:rPr>
        <w:t>:</w:t>
      </w:r>
    </w:p>
    <w:p w14:paraId="243185BE" w14:textId="0B26BBBE" w:rsidR="00F14E65" w:rsidRP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  <w:iCs/>
        </w:rPr>
        <w:t xml:space="preserve">Funding for costs associated with contaminant testing within Garden River First Nation territory in support of research project entitled, </w:t>
      </w:r>
      <w:r w:rsidRPr="00861497">
        <w:rPr>
          <w:rFonts w:cs="Arial"/>
          <w:bCs/>
          <w:i/>
        </w:rPr>
        <w:t>Understanding Fish Contaminant Burdens in Garden River First Nation Territory</w:t>
      </w:r>
      <w:r>
        <w:rPr>
          <w:rFonts w:cs="Arial"/>
          <w:bCs/>
          <w:i/>
        </w:rPr>
        <w:t>.</w:t>
      </w:r>
    </w:p>
    <w:p w14:paraId="22D60567" w14:textId="50EC76B1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  <w:iCs/>
        </w:rPr>
      </w:pPr>
      <w:r w:rsidRPr="00762D3D">
        <w:rPr>
          <w:rFonts w:cs="Arial"/>
          <w:bCs/>
          <w:iCs/>
        </w:rPr>
        <w:t>Jessica Pauze,</w:t>
      </w:r>
      <w:r>
        <w:rPr>
          <w:rFonts w:cs="Arial"/>
          <w:bCs/>
          <w:iCs/>
        </w:rPr>
        <w:t xml:space="preserve"> </w:t>
      </w:r>
      <w:r w:rsidRPr="00762D3D">
        <w:rPr>
          <w:rFonts w:cs="Arial"/>
          <w:bCs/>
          <w:iCs/>
        </w:rPr>
        <w:t>MSc Candidate,</w:t>
      </w:r>
      <w:r>
        <w:rPr>
          <w:rFonts w:cs="Arial"/>
          <w:bCs/>
          <w:iCs/>
        </w:rPr>
        <w:t xml:space="preserve"> </w:t>
      </w:r>
      <w:r w:rsidRPr="00762D3D">
        <w:rPr>
          <w:rFonts w:cs="Arial"/>
          <w:bCs/>
          <w:iCs/>
        </w:rPr>
        <w:t>Environmental and Life Sciences Program,</w:t>
      </w:r>
      <w:r>
        <w:rPr>
          <w:rFonts w:cs="Arial"/>
          <w:bCs/>
          <w:iCs/>
        </w:rPr>
        <w:t xml:space="preserve"> </w:t>
      </w:r>
      <w:r w:rsidRPr="00762D3D">
        <w:rPr>
          <w:rFonts w:cs="Arial"/>
          <w:bCs/>
          <w:iCs/>
        </w:rPr>
        <w:t>Trent University</w:t>
      </w:r>
    </w:p>
    <w:p w14:paraId="7F51A341" w14:textId="67FD16ED" w:rsidR="00762D3D" w:rsidRP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Funding for costs associated with alumni participation and archival travel in support of the </w:t>
      </w:r>
      <w:r w:rsidRPr="00AB23D6">
        <w:rPr>
          <w:rFonts w:cs="Arial"/>
          <w:bCs/>
          <w:i/>
          <w:iCs/>
        </w:rPr>
        <w:t>Queer Has Always Been Here: Trent Queer History Project</w:t>
      </w:r>
      <w:r>
        <w:rPr>
          <w:rFonts w:cs="Arial"/>
          <w:bCs/>
          <w:i/>
          <w:iCs/>
        </w:rPr>
        <w:t>.</w:t>
      </w:r>
    </w:p>
    <w:p w14:paraId="0878B9DB" w14:textId="47280A66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Rachael Nicholls, Ph.D., OCT,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 xml:space="preserve">Assistant Professor, 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School of Education,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Trent University</w:t>
      </w:r>
    </w:p>
    <w:p w14:paraId="07EBB859" w14:textId="7365770F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Funding in </w:t>
      </w:r>
      <w:r w:rsidRPr="006D7035">
        <w:rPr>
          <w:rFonts w:cs="Arial"/>
          <w:bCs/>
        </w:rPr>
        <w:t xml:space="preserve">support </w:t>
      </w:r>
      <w:r>
        <w:rPr>
          <w:rFonts w:cs="Arial"/>
          <w:bCs/>
        </w:rPr>
        <w:t>of</w:t>
      </w:r>
      <w:r w:rsidRPr="006D7035">
        <w:rPr>
          <w:rFonts w:cs="Arial"/>
          <w:bCs/>
        </w:rPr>
        <w:t xml:space="preserve"> travel to Seattle, USA </w:t>
      </w:r>
      <w:r>
        <w:rPr>
          <w:rFonts w:cs="Arial"/>
          <w:bCs/>
        </w:rPr>
        <w:t xml:space="preserve">to </w:t>
      </w:r>
      <w:r w:rsidRPr="006D7035">
        <w:rPr>
          <w:rFonts w:cs="Arial"/>
          <w:bCs/>
        </w:rPr>
        <w:t>attend</w:t>
      </w:r>
      <w:r>
        <w:rPr>
          <w:rFonts w:cs="Arial"/>
          <w:bCs/>
        </w:rPr>
        <w:t xml:space="preserve"> and </w:t>
      </w:r>
      <w:r w:rsidRPr="006D7035">
        <w:rPr>
          <w:rFonts w:cs="Arial"/>
          <w:bCs/>
        </w:rPr>
        <w:t>presen</w:t>
      </w:r>
      <w:r>
        <w:rPr>
          <w:rFonts w:cs="Arial"/>
          <w:bCs/>
        </w:rPr>
        <w:t>t</w:t>
      </w:r>
      <w:r w:rsidRPr="006D7035">
        <w:rPr>
          <w:rFonts w:cs="Arial"/>
          <w:bCs/>
        </w:rPr>
        <w:t xml:space="preserve"> a paper at the Biennial conference of the Association of Canadian Studies in the United States (ACSUS)</w:t>
      </w:r>
      <w:r>
        <w:rPr>
          <w:rFonts w:cs="Arial"/>
          <w:bCs/>
        </w:rPr>
        <w:t xml:space="preserve"> in November, 2025.</w:t>
      </w:r>
    </w:p>
    <w:p w14:paraId="20A6A054" w14:textId="1AA82822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Eyitayo Aloh, Ph.D.,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Assistant Professor (LTA),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School for the Study of Canada,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 xml:space="preserve">Trent University   </w:t>
      </w:r>
    </w:p>
    <w:p w14:paraId="529A8BEF" w14:textId="2FD5C59B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Funding in support of costs associated with hosting </w:t>
      </w:r>
      <w:r w:rsidRPr="00FC38E9">
        <w:rPr>
          <w:rFonts w:cs="Arial"/>
          <w:bCs/>
        </w:rPr>
        <w:t>a regional ecological restoration conference</w:t>
      </w:r>
      <w:r>
        <w:rPr>
          <w:rFonts w:cs="Arial"/>
          <w:bCs/>
        </w:rPr>
        <w:t xml:space="preserve"> at Trent University in fall, 2025.</w:t>
      </w:r>
    </w:p>
    <w:p w14:paraId="0CB5F631" w14:textId="5B82EBDB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Nick Weissflog, MSc,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Workshop Leader and Field Research Lead,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School of the Environment</w:t>
      </w:r>
      <w:r>
        <w:rPr>
          <w:rFonts w:cs="Arial"/>
          <w:bCs/>
        </w:rPr>
        <w:t xml:space="preserve">, </w:t>
      </w:r>
      <w:r w:rsidRPr="00762D3D">
        <w:rPr>
          <w:rFonts w:cs="Arial"/>
          <w:bCs/>
        </w:rPr>
        <w:t>Trent University</w:t>
      </w:r>
    </w:p>
    <w:p w14:paraId="19BBE0A4" w14:textId="01C7E2F0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>Funding in support of travel costs associated with</w:t>
      </w:r>
      <w:r w:rsidRPr="003D37FD">
        <w:rPr>
          <w:rFonts w:cs="Arial"/>
          <w:bCs/>
        </w:rPr>
        <w:t xml:space="preserve"> </w:t>
      </w:r>
      <w:r>
        <w:rPr>
          <w:rFonts w:cs="Arial"/>
          <w:bCs/>
        </w:rPr>
        <w:t xml:space="preserve">research project entitled, </w:t>
      </w:r>
      <w:r w:rsidRPr="003D37FD">
        <w:rPr>
          <w:rFonts w:cs="Arial"/>
          <w:bCs/>
        </w:rPr>
        <w:t>Atmospheric nitrogen deposition to Arctic Canada and its influence on tundra ecosystems</w:t>
      </w:r>
      <w:r>
        <w:rPr>
          <w:rFonts w:cs="Arial"/>
          <w:bCs/>
        </w:rPr>
        <w:t>.</w:t>
      </w:r>
    </w:p>
    <w:p w14:paraId="40170E63" w14:textId="4A95BF77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Kayla Wilkins, BSc. (Hon.), MSc.,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PhD Candidate,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Environmental and Life Sciences Graduate Program,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Trent University</w:t>
      </w:r>
    </w:p>
    <w:p w14:paraId="0110545C" w14:textId="7DB028DD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>Funding in support of costs associated with stable isotope analyses as part of</w:t>
      </w:r>
      <w:r w:rsidRPr="00EA2F08">
        <w:rPr>
          <w:rFonts w:cs="Arial"/>
          <w:bCs/>
        </w:rPr>
        <w:t xml:space="preserve"> a long-term investigation of the relationship between carnivorous behaviour in Atlantic walruses (Odobenus </w:t>
      </w:r>
      <w:r w:rsidRPr="00EA2F08">
        <w:rPr>
          <w:rFonts w:cs="Arial"/>
          <w:bCs/>
          <w:i/>
          <w:iCs/>
        </w:rPr>
        <w:t>rosmarus rosmarus</w:t>
      </w:r>
      <w:r w:rsidRPr="00EA2F08">
        <w:rPr>
          <w:rFonts w:cs="Arial"/>
          <w:bCs/>
        </w:rPr>
        <w:t>) and sea ice conditions over the past ~ 4000 years.</w:t>
      </w:r>
    </w:p>
    <w:p w14:paraId="26691293" w14:textId="2CEF1474" w:rsidR="00762D3D" w:rsidRPr="00762D3D" w:rsidRDefault="00762D3D" w:rsidP="00762D3D">
      <w:pPr>
        <w:pStyle w:val="ListParagraph"/>
        <w:numPr>
          <w:ilvl w:val="0"/>
          <w:numId w:val="16"/>
        </w:numPr>
        <w:spacing w:after="8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Hazel McMillan,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M.Sc. Candidate,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Environmental and Life Sciences,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Trent University</w:t>
      </w:r>
    </w:p>
    <w:p w14:paraId="725E2F8D" w14:textId="5DD2EBA4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lastRenderedPageBreak/>
        <w:t>Funding for data acquisition and research assistance in support of a study examining the impact of money laundering on bank non-shareholder depositors.</w:t>
      </w:r>
    </w:p>
    <w:p w14:paraId="4BE5B4DC" w14:textId="0FD58DA5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Jie Zhang, PhD,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Assistant Professor of Finance,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Trent School of Business,</w:t>
      </w:r>
      <w:r>
        <w:rPr>
          <w:rFonts w:cs="Arial"/>
          <w:bCs/>
        </w:rPr>
        <w:t xml:space="preserve"> </w:t>
      </w:r>
      <w:r w:rsidRPr="00762D3D">
        <w:rPr>
          <w:rFonts w:cs="Arial"/>
          <w:bCs/>
        </w:rPr>
        <w:t>Trent University</w:t>
      </w:r>
    </w:p>
    <w:p w14:paraId="4149E90E" w14:textId="5165E002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Funding for </w:t>
      </w:r>
      <w:r w:rsidRPr="008705EB">
        <w:rPr>
          <w:rFonts w:cs="Arial"/>
          <w:bCs/>
        </w:rPr>
        <w:t>start-up costs associated with launching a snake monitoring program within the Trent Nature Areas on Trent University Symons Campus</w:t>
      </w:r>
      <w:r>
        <w:rPr>
          <w:rFonts w:cs="Arial"/>
          <w:bCs/>
        </w:rPr>
        <w:t>.</w:t>
      </w:r>
    </w:p>
    <w:p w14:paraId="2B22DF85" w14:textId="01DAE8E6" w:rsidR="00762D3D" w:rsidRPr="00762D3D" w:rsidRDefault="00762D3D" w:rsidP="00762D3D">
      <w:pPr>
        <w:pStyle w:val="ListParagraph"/>
        <w:numPr>
          <w:ilvl w:val="0"/>
          <w:numId w:val="16"/>
        </w:numPr>
        <w:spacing w:after="240"/>
        <w:ind w:left="1803" w:hanging="357"/>
        <w:contextualSpacing w:val="0"/>
        <w:rPr>
          <w:rFonts w:cs="Arial"/>
          <w:bCs/>
        </w:rPr>
      </w:pPr>
      <w:r w:rsidRPr="00762D3D">
        <w:rPr>
          <w:rFonts w:cs="Arial"/>
          <w:bCs/>
        </w:rPr>
        <w:t>Thomas Hossie PhD</w:t>
      </w:r>
      <w:r>
        <w:rPr>
          <w:rFonts w:cs="Arial"/>
          <w:bCs/>
        </w:rPr>
        <w:t xml:space="preserve">, </w:t>
      </w:r>
      <w:r w:rsidRPr="00762D3D">
        <w:rPr>
          <w:rFonts w:cs="Arial"/>
          <w:bCs/>
        </w:rPr>
        <w:t>Assistant Professor</w:t>
      </w:r>
      <w:r>
        <w:rPr>
          <w:rFonts w:cs="Arial"/>
          <w:bCs/>
        </w:rPr>
        <w:t xml:space="preserve">, </w:t>
      </w:r>
      <w:r w:rsidRPr="00762D3D">
        <w:rPr>
          <w:rFonts w:cs="Arial"/>
          <w:bCs/>
        </w:rPr>
        <w:t>Biology (BEMA)</w:t>
      </w:r>
      <w:r>
        <w:rPr>
          <w:rFonts w:cs="Arial"/>
          <w:bCs/>
        </w:rPr>
        <w:t xml:space="preserve">, </w:t>
      </w:r>
      <w:r w:rsidRPr="00762D3D">
        <w:rPr>
          <w:rFonts w:cs="Arial"/>
          <w:bCs/>
        </w:rPr>
        <w:t>Trent University</w:t>
      </w:r>
    </w:p>
    <w:p w14:paraId="16AC4E67" w14:textId="513B13AE" w:rsidR="00762D3D" w:rsidRDefault="00762D3D" w:rsidP="00762D3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rFonts w:cs="Arial"/>
          <w:bCs/>
        </w:rPr>
      </w:pPr>
      <w:r>
        <w:rPr>
          <w:rFonts w:cs="Arial"/>
          <w:bCs/>
        </w:rPr>
        <w:t>Funding in support of costs associated with attending the</w:t>
      </w:r>
      <w:r w:rsidRPr="00F6672C">
        <w:rPr>
          <w:rFonts w:cs="Arial"/>
          <w:bCs/>
        </w:rPr>
        <w:t xml:space="preserve"> 2025 Canadian Psychological Association (CPA) Conference, St. John’s, Newfoundland and Labrador, June 12–14, 2025</w:t>
      </w:r>
      <w:r>
        <w:rPr>
          <w:rFonts w:cs="Arial"/>
          <w:bCs/>
        </w:rPr>
        <w:t xml:space="preserve"> to present </w:t>
      </w:r>
      <w:r w:rsidRPr="00F6672C">
        <w:rPr>
          <w:rFonts w:cs="Arial"/>
          <w:bCs/>
        </w:rPr>
        <w:t xml:space="preserve">research </w:t>
      </w:r>
      <w:r>
        <w:rPr>
          <w:rFonts w:cs="Arial"/>
          <w:bCs/>
        </w:rPr>
        <w:t>en</w:t>
      </w:r>
      <w:r w:rsidRPr="00F6672C">
        <w:rPr>
          <w:rFonts w:cs="Arial"/>
          <w:bCs/>
        </w:rPr>
        <w:t>titled</w:t>
      </w:r>
      <w:r>
        <w:rPr>
          <w:rFonts w:cs="Arial"/>
          <w:bCs/>
        </w:rPr>
        <w:t>,</w:t>
      </w:r>
      <w:r w:rsidRPr="00F6672C">
        <w:rPr>
          <w:rFonts w:cs="Arial"/>
          <w:bCs/>
        </w:rPr>
        <w:t xml:space="preserve"> "The Cultural Generalizability of Emotional Intelligence: A Study of Canadian and Kazakh Children".</w:t>
      </w:r>
    </w:p>
    <w:p w14:paraId="561B8629" w14:textId="625F8A80" w:rsidR="00762D3D" w:rsidRPr="00762D3D" w:rsidRDefault="00762D3D" w:rsidP="00762D3D">
      <w:pPr>
        <w:pStyle w:val="ListParagraph"/>
        <w:numPr>
          <w:ilvl w:val="0"/>
          <w:numId w:val="16"/>
        </w:numPr>
        <w:spacing w:after="120"/>
        <w:rPr>
          <w:rFonts w:cs="Arial"/>
          <w:bCs/>
        </w:rPr>
      </w:pPr>
      <w:r w:rsidRPr="00762D3D">
        <w:rPr>
          <w:rFonts w:cs="Arial"/>
          <w:bCs/>
        </w:rPr>
        <w:t>Samantha van Rens, PhD Candidate, Department of Psychology, Trent University; Yelnura N. Autalipova, Visiting Scholar, Trent University, PhD Candidate, Al-Farabi University, Kazakhstan</w:t>
      </w:r>
    </w:p>
    <w:sectPr w:rsidR="00762D3D" w:rsidRPr="00762D3D" w:rsidSect="007C4E0B">
      <w:footerReference w:type="default" r:id="rId7"/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704C" w14:textId="77777777" w:rsidR="0006678D" w:rsidRDefault="0006678D" w:rsidP="00A33A2D">
      <w:r>
        <w:separator/>
      </w:r>
    </w:p>
  </w:endnote>
  <w:endnote w:type="continuationSeparator" w:id="0">
    <w:p w14:paraId="0E91FBDD" w14:textId="77777777" w:rsidR="0006678D" w:rsidRDefault="0006678D" w:rsidP="00A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074A" w14:textId="2E781DA5" w:rsidR="00A33A2D" w:rsidRDefault="00A33A2D">
    <w:pPr>
      <w:pStyle w:val="Footer"/>
      <w:jc w:val="right"/>
    </w:pPr>
  </w:p>
  <w:p w14:paraId="48101803" w14:textId="77777777" w:rsidR="00A33A2D" w:rsidRDefault="00A3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5D21" w14:textId="77777777" w:rsidR="0006678D" w:rsidRDefault="0006678D" w:rsidP="00A33A2D">
      <w:r>
        <w:separator/>
      </w:r>
    </w:p>
  </w:footnote>
  <w:footnote w:type="continuationSeparator" w:id="0">
    <w:p w14:paraId="6DCC7CE2" w14:textId="77777777" w:rsidR="0006678D" w:rsidRDefault="0006678D" w:rsidP="00A3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163"/>
    <w:multiLevelType w:val="hybridMultilevel"/>
    <w:tmpl w:val="F43C5C22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" w15:restartNumberingAfterBreak="0">
    <w:nsid w:val="09BA528C"/>
    <w:multiLevelType w:val="hybridMultilevel"/>
    <w:tmpl w:val="8B2EE1D4"/>
    <w:lvl w:ilvl="0" w:tplc="40488920">
      <w:start w:val="1"/>
      <w:numFmt w:val="decimal"/>
      <w:lvlText w:val="%1."/>
      <w:lvlJc w:val="left"/>
      <w:pPr>
        <w:ind w:left="1211" w:hanging="360"/>
      </w:pPr>
      <w:rPr>
        <w:b w:val="0"/>
        <w:bCs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5A68C0"/>
    <w:multiLevelType w:val="hybridMultilevel"/>
    <w:tmpl w:val="D96CA8E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4246603"/>
    <w:multiLevelType w:val="hybridMultilevel"/>
    <w:tmpl w:val="9C8665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907"/>
    <w:multiLevelType w:val="hybridMultilevel"/>
    <w:tmpl w:val="ABD481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2E4F"/>
    <w:multiLevelType w:val="hybridMultilevel"/>
    <w:tmpl w:val="B3FEBEE0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 w15:restartNumberingAfterBreak="0">
    <w:nsid w:val="199F23D9"/>
    <w:multiLevelType w:val="hybridMultilevel"/>
    <w:tmpl w:val="DF789B1C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7" w15:restartNumberingAfterBreak="0">
    <w:nsid w:val="2F5921EA"/>
    <w:multiLevelType w:val="hybridMultilevel"/>
    <w:tmpl w:val="92509E8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3F871E6"/>
    <w:multiLevelType w:val="hybridMultilevel"/>
    <w:tmpl w:val="8B0499B2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9" w15:restartNumberingAfterBreak="0">
    <w:nsid w:val="35844FC5"/>
    <w:multiLevelType w:val="hybridMultilevel"/>
    <w:tmpl w:val="DD1CFC04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0" w15:restartNumberingAfterBreak="0">
    <w:nsid w:val="37F86E19"/>
    <w:multiLevelType w:val="hybridMultilevel"/>
    <w:tmpl w:val="33B06B08"/>
    <w:lvl w:ilvl="0" w:tplc="0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1" w15:restartNumberingAfterBreak="0">
    <w:nsid w:val="44192D82"/>
    <w:multiLevelType w:val="hybridMultilevel"/>
    <w:tmpl w:val="29DC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32E2"/>
    <w:multiLevelType w:val="hybridMultilevel"/>
    <w:tmpl w:val="D2943256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3" w15:restartNumberingAfterBreak="0">
    <w:nsid w:val="77B36F02"/>
    <w:multiLevelType w:val="hybridMultilevel"/>
    <w:tmpl w:val="C5C4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74A4"/>
    <w:multiLevelType w:val="hybridMultilevel"/>
    <w:tmpl w:val="A706FD3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F27525B"/>
    <w:multiLevelType w:val="hybridMultilevel"/>
    <w:tmpl w:val="537AF43E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1127967839">
    <w:abstractNumId w:val="4"/>
  </w:num>
  <w:num w:numId="2" w16cid:durableId="270893028">
    <w:abstractNumId w:val="3"/>
  </w:num>
  <w:num w:numId="3" w16cid:durableId="1180851296">
    <w:abstractNumId w:val="1"/>
  </w:num>
  <w:num w:numId="4" w16cid:durableId="1880966609">
    <w:abstractNumId w:val="6"/>
  </w:num>
  <w:num w:numId="5" w16cid:durableId="421341435">
    <w:abstractNumId w:val="7"/>
  </w:num>
  <w:num w:numId="6" w16cid:durableId="462817068">
    <w:abstractNumId w:val="5"/>
  </w:num>
  <w:num w:numId="7" w16cid:durableId="1694384834">
    <w:abstractNumId w:val="0"/>
  </w:num>
  <w:num w:numId="8" w16cid:durableId="1635212488">
    <w:abstractNumId w:val="2"/>
  </w:num>
  <w:num w:numId="9" w16cid:durableId="462190392">
    <w:abstractNumId w:val="15"/>
  </w:num>
  <w:num w:numId="10" w16cid:durableId="1537544120">
    <w:abstractNumId w:val="8"/>
  </w:num>
  <w:num w:numId="11" w16cid:durableId="875894126">
    <w:abstractNumId w:val="13"/>
  </w:num>
  <w:num w:numId="12" w16cid:durableId="591015133">
    <w:abstractNumId w:val="14"/>
  </w:num>
  <w:num w:numId="13" w16cid:durableId="916745567">
    <w:abstractNumId w:val="10"/>
  </w:num>
  <w:num w:numId="14" w16cid:durableId="718938011">
    <w:abstractNumId w:val="11"/>
  </w:num>
  <w:num w:numId="15" w16cid:durableId="803936345">
    <w:abstractNumId w:val="9"/>
  </w:num>
  <w:num w:numId="16" w16cid:durableId="1770349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26"/>
    <w:rsid w:val="00022B3F"/>
    <w:rsid w:val="00051E51"/>
    <w:rsid w:val="0006678D"/>
    <w:rsid w:val="00072704"/>
    <w:rsid w:val="00087204"/>
    <w:rsid w:val="000873A0"/>
    <w:rsid w:val="001641B9"/>
    <w:rsid w:val="0017271A"/>
    <w:rsid w:val="00172ED9"/>
    <w:rsid w:val="0017400B"/>
    <w:rsid w:val="001879CA"/>
    <w:rsid w:val="001C20EF"/>
    <w:rsid w:val="001D41D6"/>
    <w:rsid w:val="001E227D"/>
    <w:rsid w:val="001E4426"/>
    <w:rsid w:val="00256740"/>
    <w:rsid w:val="00270728"/>
    <w:rsid w:val="00277A24"/>
    <w:rsid w:val="00294AD5"/>
    <w:rsid w:val="002B3D74"/>
    <w:rsid w:val="002F1D2C"/>
    <w:rsid w:val="002F2DCC"/>
    <w:rsid w:val="00311EA7"/>
    <w:rsid w:val="00332BB7"/>
    <w:rsid w:val="00360892"/>
    <w:rsid w:val="0036449A"/>
    <w:rsid w:val="003B2FF2"/>
    <w:rsid w:val="0040163F"/>
    <w:rsid w:val="00405331"/>
    <w:rsid w:val="004112D5"/>
    <w:rsid w:val="00425E42"/>
    <w:rsid w:val="00470ACA"/>
    <w:rsid w:val="00485C9A"/>
    <w:rsid w:val="005B1EB7"/>
    <w:rsid w:val="005E3F11"/>
    <w:rsid w:val="005F7CA3"/>
    <w:rsid w:val="006A66CA"/>
    <w:rsid w:val="006B7511"/>
    <w:rsid w:val="006D5089"/>
    <w:rsid w:val="006F0D9D"/>
    <w:rsid w:val="00716868"/>
    <w:rsid w:val="00747781"/>
    <w:rsid w:val="0075609B"/>
    <w:rsid w:val="00762D3D"/>
    <w:rsid w:val="00770835"/>
    <w:rsid w:val="00771E09"/>
    <w:rsid w:val="007C3A3F"/>
    <w:rsid w:val="007C4E0B"/>
    <w:rsid w:val="007F7A32"/>
    <w:rsid w:val="008125AE"/>
    <w:rsid w:val="00837F2E"/>
    <w:rsid w:val="0084624F"/>
    <w:rsid w:val="00853100"/>
    <w:rsid w:val="008B3584"/>
    <w:rsid w:val="008E2D16"/>
    <w:rsid w:val="00947E8A"/>
    <w:rsid w:val="0095056B"/>
    <w:rsid w:val="00964374"/>
    <w:rsid w:val="009A564D"/>
    <w:rsid w:val="009E6AD1"/>
    <w:rsid w:val="00A33A2D"/>
    <w:rsid w:val="00A563DB"/>
    <w:rsid w:val="00AD507D"/>
    <w:rsid w:val="00B142F3"/>
    <w:rsid w:val="00B32D90"/>
    <w:rsid w:val="00B359C5"/>
    <w:rsid w:val="00B550A7"/>
    <w:rsid w:val="00B91253"/>
    <w:rsid w:val="00BF70A2"/>
    <w:rsid w:val="00C11148"/>
    <w:rsid w:val="00C2100B"/>
    <w:rsid w:val="00C36DC6"/>
    <w:rsid w:val="00CA2ACD"/>
    <w:rsid w:val="00CA2CB5"/>
    <w:rsid w:val="00D025B7"/>
    <w:rsid w:val="00D076F9"/>
    <w:rsid w:val="00D1239A"/>
    <w:rsid w:val="00D15B5D"/>
    <w:rsid w:val="00D217C8"/>
    <w:rsid w:val="00D357DE"/>
    <w:rsid w:val="00D47AD9"/>
    <w:rsid w:val="00DC7E86"/>
    <w:rsid w:val="00E045F6"/>
    <w:rsid w:val="00E10340"/>
    <w:rsid w:val="00E1473A"/>
    <w:rsid w:val="00E300E9"/>
    <w:rsid w:val="00E933C7"/>
    <w:rsid w:val="00EC253D"/>
    <w:rsid w:val="00F1491E"/>
    <w:rsid w:val="00F14E65"/>
    <w:rsid w:val="00F7357E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411D"/>
  <w15:chartTrackingRefBased/>
  <w15:docId w15:val="{976E6349-B187-4A7D-BD7D-23169D8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2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8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4426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2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26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4426"/>
    <w:rPr>
      <w:rFonts w:ascii="Arial" w:eastAsiaTheme="minorEastAsia" w:hAnsi="Arial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778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747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2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Kathryn</cp:lastModifiedBy>
  <cp:revision>4</cp:revision>
  <dcterms:created xsi:type="dcterms:W3CDTF">2025-03-11T15:09:00Z</dcterms:created>
  <dcterms:modified xsi:type="dcterms:W3CDTF">2025-03-12T13:15:00Z</dcterms:modified>
</cp:coreProperties>
</file>