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5FFC282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593A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73F3D114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A137F5">
        <w:rPr>
          <w:rFonts w:cs="Arial"/>
          <w:bCs/>
          <w:color w:val="000000" w:themeColor="text1"/>
          <w:sz w:val="26"/>
          <w:szCs w:val="26"/>
        </w:rPr>
        <w:t>Assistant Director</w:t>
      </w:r>
      <w:r w:rsidR="008F593A">
        <w:rPr>
          <w:rFonts w:cs="Arial"/>
          <w:bCs/>
          <w:color w:val="000000" w:themeColor="text1"/>
          <w:sz w:val="26"/>
          <w:szCs w:val="26"/>
        </w:rPr>
        <w:t xml:space="preserve">, Research Security, </w:t>
      </w:r>
      <w:r w:rsidR="000020F3">
        <w:rPr>
          <w:rFonts w:cs="Arial"/>
          <w:bCs/>
          <w:color w:val="000000" w:themeColor="text1"/>
          <w:sz w:val="26"/>
          <w:szCs w:val="26"/>
        </w:rPr>
        <w:t xml:space="preserve">Innovation, and </w:t>
      </w:r>
      <w:r w:rsidR="008F593A">
        <w:rPr>
          <w:rFonts w:cs="Arial"/>
          <w:bCs/>
          <w:color w:val="000000" w:themeColor="text1"/>
          <w:sz w:val="26"/>
          <w:szCs w:val="26"/>
        </w:rPr>
        <w:t>Partnerships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7E308EF1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096457">
        <w:rPr>
          <w:rFonts w:cs="Arial"/>
          <w:bCs/>
          <w:color w:val="000000" w:themeColor="text1"/>
          <w:sz w:val="26"/>
          <w:szCs w:val="26"/>
        </w:rPr>
        <w:t>X-486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096457">
        <w:rPr>
          <w:rFonts w:cs="Arial"/>
          <w:bCs/>
          <w:color w:val="000000" w:themeColor="text1"/>
          <w:sz w:val="26"/>
          <w:szCs w:val="26"/>
        </w:rPr>
        <w:t>2038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7B8F1A38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4FB5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096457">
        <w:rPr>
          <w:rStyle w:val="Heading2Char"/>
          <w:color w:val="000000" w:themeColor="text1"/>
          <w:sz w:val="26"/>
          <w:szCs w:val="26"/>
        </w:rPr>
        <w:t>8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21209B29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8F593A">
        <w:rPr>
          <w:rFonts w:cs="Arial"/>
          <w:bCs/>
          <w:color w:val="000000" w:themeColor="text1"/>
          <w:sz w:val="26"/>
          <w:szCs w:val="26"/>
        </w:rPr>
        <w:t>Research and Innovation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7B9BD7CD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8F593A" w:rsidRPr="00974869">
        <w:rPr>
          <w:rStyle w:val="Heading2Char"/>
          <w:bCs w:val="0"/>
          <w:color w:val="000000" w:themeColor="text1"/>
          <w:sz w:val="26"/>
          <w:szCs w:val="26"/>
        </w:rPr>
        <w:t>Senior Director, Research and Innovation</w:t>
      </w:r>
    </w:p>
    <w:p w14:paraId="6321F5BD" w14:textId="268992D2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096457">
        <w:rPr>
          <w:rFonts w:cs="Arial"/>
          <w:sz w:val="26"/>
          <w:szCs w:val="26"/>
        </w:rPr>
        <w:t>November 18,</w:t>
      </w:r>
      <w:r w:rsidR="008F593A">
        <w:rPr>
          <w:rFonts w:cs="Arial"/>
          <w:sz w:val="26"/>
          <w:szCs w:val="26"/>
        </w:rPr>
        <w:t xml:space="preserve"> 2024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27BC82F8" w14:textId="7C0FFE2E" w:rsidR="00F21344" w:rsidRDefault="007A48EF" w:rsidP="007752DD">
      <w:pPr>
        <w:tabs>
          <w:tab w:val="left" w:pos="0"/>
          <w:tab w:val="left" w:pos="2880"/>
        </w:tabs>
        <w:suppressAutoHyphens/>
        <w:rPr>
          <w:rFonts w:cs="Arial"/>
          <w:szCs w:val="21"/>
        </w:rPr>
      </w:pPr>
      <w:r>
        <w:rPr>
          <w:rFonts w:cs="Arial"/>
          <w:szCs w:val="21"/>
        </w:rPr>
        <w:t xml:space="preserve">The Assistant Director, Research Security, </w:t>
      </w:r>
      <w:r w:rsidR="001C02AE">
        <w:rPr>
          <w:rFonts w:cs="Arial"/>
          <w:szCs w:val="21"/>
        </w:rPr>
        <w:t>Innovation, and Partnerships is</w:t>
      </w:r>
      <w:r>
        <w:rPr>
          <w:rFonts w:cs="Arial"/>
          <w:szCs w:val="21"/>
        </w:rPr>
        <w:t xml:space="preserve"> </w:t>
      </w:r>
      <w:r w:rsidR="001C02AE">
        <w:rPr>
          <w:rFonts w:cs="Arial"/>
          <w:szCs w:val="21"/>
        </w:rPr>
        <w:t>r</w:t>
      </w:r>
      <w:r w:rsidR="008C6544">
        <w:rPr>
          <w:rFonts w:cs="Arial"/>
          <w:szCs w:val="21"/>
        </w:rPr>
        <w:t xml:space="preserve">esponsible for the </w:t>
      </w:r>
      <w:r w:rsidR="007F56F0">
        <w:rPr>
          <w:rFonts w:cs="Arial"/>
          <w:szCs w:val="21"/>
        </w:rPr>
        <w:t>o</w:t>
      </w:r>
      <w:r w:rsidR="00C51BCB">
        <w:rPr>
          <w:rFonts w:cs="Arial"/>
          <w:szCs w:val="21"/>
        </w:rPr>
        <w:t xml:space="preserve">verall leadership and management of </w:t>
      </w:r>
      <w:r w:rsidR="00255370">
        <w:rPr>
          <w:rFonts w:cs="Arial"/>
          <w:szCs w:val="21"/>
        </w:rPr>
        <w:t>process and policies related to research security</w:t>
      </w:r>
      <w:r w:rsidR="000020F3">
        <w:rPr>
          <w:rFonts w:cs="Arial"/>
          <w:szCs w:val="21"/>
        </w:rPr>
        <w:t xml:space="preserve">, innovation, </w:t>
      </w:r>
      <w:r w:rsidR="00557525">
        <w:rPr>
          <w:rFonts w:cs="Arial"/>
          <w:szCs w:val="21"/>
        </w:rPr>
        <w:t>and research partnerships at all</w:t>
      </w:r>
      <w:r w:rsidR="00114D8D">
        <w:rPr>
          <w:rFonts w:cs="Arial"/>
          <w:szCs w:val="21"/>
        </w:rPr>
        <w:t xml:space="preserve"> campuses of the university</w:t>
      </w:r>
      <w:r w:rsidR="00557525">
        <w:rPr>
          <w:rFonts w:cs="Arial"/>
          <w:szCs w:val="21"/>
        </w:rPr>
        <w:t>.</w:t>
      </w:r>
      <w:r w:rsidR="00114D8D">
        <w:rPr>
          <w:rFonts w:cs="Arial"/>
          <w:szCs w:val="21"/>
        </w:rPr>
        <w:t xml:space="preserve"> This includes creation and management </w:t>
      </w:r>
      <w:r w:rsidR="003E4165">
        <w:rPr>
          <w:rFonts w:cs="Arial"/>
          <w:szCs w:val="21"/>
        </w:rPr>
        <w:t>of robust</w:t>
      </w:r>
      <w:r w:rsidR="00EF7877">
        <w:rPr>
          <w:rFonts w:cs="Arial"/>
          <w:szCs w:val="21"/>
        </w:rPr>
        <w:t xml:space="preserve"> policies</w:t>
      </w:r>
      <w:r w:rsidR="007333B5">
        <w:rPr>
          <w:rFonts w:cs="Arial"/>
          <w:szCs w:val="21"/>
        </w:rPr>
        <w:t xml:space="preserve"> and</w:t>
      </w:r>
      <w:r w:rsidR="003E4165">
        <w:rPr>
          <w:rFonts w:cs="Arial"/>
          <w:szCs w:val="21"/>
        </w:rPr>
        <w:t xml:space="preserve"> </w:t>
      </w:r>
      <w:r w:rsidR="009D6A70">
        <w:rPr>
          <w:rFonts w:cs="Arial"/>
          <w:szCs w:val="21"/>
        </w:rPr>
        <w:t xml:space="preserve">programming </w:t>
      </w:r>
      <w:r w:rsidR="007333B5">
        <w:rPr>
          <w:rFonts w:cs="Arial"/>
          <w:szCs w:val="21"/>
        </w:rPr>
        <w:t>related to</w:t>
      </w:r>
      <w:r w:rsidR="009D6A70">
        <w:rPr>
          <w:rFonts w:cs="Arial"/>
          <w:szCs w:val="21"/>
        </w:rPr>
        <w:t xml:space="preserve"> </w:t>
      </w:r>
      <w:r w:rsidR="003E4165">
        <w:rPr>
          <w:rFonts w:cs="Arial"/>
          <w:szCs w:val="21"/>
        </w:rPr>
        <w:t>Safeguarding Research</w:t>
      </w:r>
      <w:r w:rsidR="002F02E0">
        <w:rPr>
          <w:rFonts w:cs="Arial"/>
          <w:szCs w:val="21"/>
        </w:rPr>
        <w:t xml:space="preserve">, </w:t>
      </w:r>
      <w:r w:rsidR="00355D17">
        <w:rPr>
          <w:rFonts w:cs="Arial"/>
          <w:szCs w:val="21"/>
        </w:rPr>
        <w:t>enhancing processes, policies, and a culture of innovation</w:t>
      </w:r>
      <w:r w:rsidR="009D6A70">
        <w:rPr>
          <w:rFonts w:cs="Arial"/>
          <w:szCs w:val="21"/>
        </w:rPr>
        <w:t xml:space="preserve"> and technology transfer</w:t>
      </w:r>
      <w:r w:rsidR="00D859A4">
        <w:rPr>
          <w:rFonts w:cs="Arial"/>
          <w:szCs w:val="21"/>
        </w:rPr>
        <w:t>, as well as responsibility for</w:t>
      </w:r>
      <w:r w:rsidR="00142842">
        <w:rPr>
          <w:rFonts w:cs="Arial"/>
          <w:szCs w:val="21"/>
        </w:rPr>
        <w:t xml:space="preserve"> leveraging Trent research expertise in</w:t>
      </w:r>
      <w:r w:rsidR="00D859A4">
        <w:rPr>
          <w:rFonts w:cs="Arial"/>
          <w:szCs w:val="21"/>
        </w:rPr>
        <w:t xml:space="preserve"> the development and management of </w:t>
      </w:r>
      <w:r w:rsidR="003E3662">
        <w:rPr>
          <w:rFonts w:cs="Arial"/>
          <w:szCs w:val="21"/>
        </w:rPr>
        <w:t xml:space="preserve">external </w:t>
      </w:r>
      <w:r w:rsidR="00D859A4">
        <w:rPr>
          <w:rFonts w:cs="Arial"/>
          <w:szCs w:val="21"/>
        </w:rPr>
        <w:t>relationships</w:t>
      </w:r>
      <w:r w:rsidR="003E3662">
        <w:rPr>
          <w:rFonts w:cs="Arial"/>
          <w:szCs w:val="21"/>
        </w:rPr>
        <w:t xml:space="preserve">. </w:t>
      </w:r>
      <w:r w:rsidR="00007849">
        <w:rPr>
          <w:rFonts w:cs="Arial"/>
          <w:szCs w:val="21"/>
        </w:rPr>
        <w:t>Provid</w:t>
      </w:r>
      <w:r w:rsidR="00152D3A">
        <w:rPr>
          <w:rFonts w:cs="Arial"/>
          <w:szCs w:val="21"/>
        </w:rPr>
        <w:t>ing</w:t>
      </w:r>
      <w:r w:rsidR="00007849">
        <w:rPr>
          <w:rFonts w:cs="Arial"/>
          <w:szCs w:val="21"/>
        </w:rPr>
        <w:t xml:space="preserve"> leadership</w:t>
      </w:r>
      <w:r w:rsidR="00152D3A">
        <w:rPr>
          <w:rFonts w:cs="Arial"/>
          <w:szCs w:val="21"/>
        </w:rPr>
        <w:t>, confidential and sensitive advice,</w:t>
      </w:r>
      <w:r w:rsidR="00007849">
        <w:rPr>
          <w:rFonts w:cs="Arial"/>
          <w:szCs w:val="21"/>
        </w:rPr>
        <w:t xml:space="preserve"> and subject matter expertise</w:t>
      </w:r>
      <w:r w:rsidR="00152D3A">
        <w:rPr>
          <w:rFonts w:cs="Arial"/>
          <w:szCs w:val="21"/>
        </w:rPr>
        <w:t>, the Assistant Director h</w:t>
      </w:r>
      <w:r w:rsidR="00675336">
        <w:rPr>
          <w:rFonts w:cs="Arial"/>
          <w:szCs w:val="21"/>
        </w:rPr>
        <w:t>elp</w:t>
      </w:r>
      <w:r w:rsidR="00152D3A">
        <w:rPr>
          <w:rFonts w:cs="Arial"/>
          <w:szCs w:val="21"/>
        </w:rPr>
        <w:t>s</w:t>
      </w:r>
      <w:r w:rsidR="00675336">
        <w:rPr>
          <w:rFonts w:cs="Arial"/>
          <w:szCs w:val="21"/>
        </w:rPr>
        <w:t xml:space="preserve"> in i</w:t>
      </w:r>
      <w:r w:rsidR="00773FC6">
        <w:rPr>
          <w:rFonts w:cs="Arial"/>
          <w:szCs w:val="21"/>
        </w:rPr>
        <w:t>dentif</w:t>
      </w:r>
      <w:r w:rsidR="00675336">
        <w:rPr>
          <w:rFonts w:cs="Arial"/>
          <w:szCs w:val="21"/>
        </w:rPr>
        <w:t>ying and mitigating theft, interference, unwanted or unintended transfer</w:t>
      </w:r>
      <w:r w:rsidR="00132CAD">
        <w:rPr>
          <w:rFonts w:cs="Arial"/>
          <w:szCs w:val="21"/>
        </w:rPr>
        <w:t xml:space="preserve"> of knowledge and other threats to research security, while helping to promote the open and transparent nature of research</w:t>
      </w:r>
      <w:r w:rsidR="009B7F1D">
        <w:rPr>
          <w:rFonts w:cs="Arial"/>
          <w:szCs w:val="21"/>
        </w:rPr>
        <w:t xml:space="preserve">, including </w:t>
      </w:r>
      <w:r w:rsidR="00C84494">
        <w:rPr>
          <w:rFonts w:cs="Arial"/>
          <w:szCs w:val="21"/>
        </w:rPr>
        <w:t>pathways to knowledge mobilization and technology transfer</w:t>
      </w:r>
      <w:r w:rsidR="00132CAD">
        <w:rPr>
          <w:rFonts w:cs="Arial"/>
          <w:szCs w:val="21"/>
        </w:rPr>
        <w:t xml:space="preserve">. </w:t>
      </w:r>
    </w:p>
    <w:p w14:paraId="4366CBFD" w14:textId="4FA66407" w:rsidR="007752DD" w:rsidRPr="00856F77" w:rsidRDefault="00804ECC" w:rsidP="007752DD">
      <w:pPr>
        <w:tabs>
          <w:tab w:val="left" w:pos="0"/>
          <w:tab w:val="left" w:pos="2880"/>
        </w:tabs>
        <w:suppressAutoHyphens/>
        <w:rPr>
          <w:rFonts w:cs="Arial"/>
          <w:szCs w:val="21"/>
        </w:rPr>
      </w:pPr>
      <w:r>
        <w:rPr>
          <w:rFonts w:cs="Arial"/>
          <w:szCs w:val="21"/>
        </w:rPr>
        <w:t>T</w:t>
      </w:r>
      <w:r w:rsidR="007752DD" w:rsidRPr="00856F77">
        <w:rPr>
          <w:rFonts w:cs="Arial"/>
          <w:szCs w:val="21"/>
        </w:rPr>
        <w:t xml:space="preserve">he </w:t>
      </w:r>
      <w:r w:rsidR="000A3B6B">
        <w:rPr>
          <w:rFonts w:cs="Arial"/>
          <w:szCs w:val="21"/>
        </w:rPr>
        <w:t>Assistant Director’s</w:t>
      </w:r>
      <w:r w:rsidR="007752DD" w:rsidRPr="00856F77">
        <w:rPr>
          <w:rFonts w:cs="Arial"/>
          <w:szCs w:val="21"/>
        </w:rPr>
        <w:t xml:space="preserve"> areas of responsibility include: </w:t>
      </w:r>
      <w:r w:rsidR="00FC09D1">
        <w:rPr>
          <w:rFonts w:cs="Arial"/>
          <w:szCs w:val="21"/>
        </w:rPr>
        <w:t xml:space="preserve">Trent’s </w:t>
      </w:r>
      <w:r w:rsidR="00265080">
        <w:rPr>
          <w:rFonts w:cs="Arial"/>
          <w:szCs w:val="21"/>
        </w:rPr>
        <w:t>safeguarding</w:t>
      </w:r>
      <w:r w:rsidR="00FC09D1">
        <w:rPr>
          <w:rFonts w:cs="Arial"/>
          <w:szCs w:val="21"/>
        </w:rPr>
        <w:t xml:space="preserve"> research program and activities;</w:t>
      </w:r>
      <w:r w:rsidR="00265080">
        <w:rPr>
          <w:rFonts w:cs="Arial"/>
          <w:szCs w:val="21"/>
        </w:rPr>
        <w:t xml:space="preserve"> </w:t>
      </w:r>
      <w:r w:rsidR="007752DD" w:rsidRPr="00856F77">
        <w:rPr>
          <w:rFonts w:cs="Arial"/>
          <w:szCs w:val="21"/>
        </w:rPr>
        <w:t>maintaining current knowledge of Trent’s research program; liaising with</w:t>
      </w:r>
      <w:r w:rsidR="002A54A1">
        <w:rPr>
          <w:rFonts w:cs="Arial"/>
          <w:szCs w:val="21"/>
        </w:rPr>
        <w:t xml:space="preserve"> and advising university leadership,</w:t>
      </w:r>
      <w:r w:rsidR="007752DD" w:rsidRPr="00856F77">
        <w:rPr>
          <w:rFonts w:cs="Arial"/>
          <w:szCs w:val="21"/>
        </w:rPr>
        <w:t xml:space="preserve"> faculty</w:t>
      </w:r>
      <w:r w:rsidR="002A54A1">
        <w:rPr>
          <w:rFonts w:cs="Arial"/>
          <w:szCs w:val="21"/>
        </w:rPr>
        <w:t>,</w:t>
      </w:r>
      <w:r w:rsidR="007752DD" w:rsidRPr="00856F77">
        <w:rPr>
          <w:rFonts w:cs="Arial"/>
          <w:szCs w:val="21"/>
        </w:rPr>
        <w:t xml:space="preserve"> and staff; identifying, developing, negotiating and establishing </w:t>
      </w:r>
      <w:r w:rsidR="00FC09D1">
        <w:rPr>
          <w:rFonts w:cs="Arial"/>
          <w:szCs w:val="21"/>
        </w:rPr>
        <w:t>research</w:t>
      </w:r>
      <w:r w:rsidR="007752DD" w:rsidRPr="00856F77">
        <w:rPr>
          <w:rFonts w:cs="Arial"/>
          <w:szCs w:val="21"/>
        </w:rPr>
        <w:t xml:space="preserve"> partnerships; </w:t>
      </w:r>
      <w:r w:rsidR="00FC09D1">
        <w:rPr>
          <w:rFonts w:cs="Arial"/>
          <w:szCs w:val="21"/>
        </w:rPr>
        <w:t>commercialization of research activities.</w:t>
      </w:r>
      <w:r w:rsidR="00F7493F">
        <w:rPr>
          <w:rFonts w:cs="Arial"/>
          <w:szCs w:val="21"/>
        </w:rPr>
        <w:t xml:space="preserve"> The Assistant Director is a key member of the Research and Innovation Management and Leadership Team.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Key Activities:</w:t>
      </w:r>
    </w:p>
    <w:p w14:paraId="2499B1A7" w14:textId="216A96E4" w:rsidR="00644EFB" w:rsidRPr="00644EFB" w:rsidRDefault="00700B4F" w:rsidP="00644EFB">
      <w:pPr>
        <w:pStyle w:val="Heading5"/>
      </w:pPr>
      <w:r>
        <w:t>Research Security</w:t>
      </w:r>
    </w:p>
    <w:p w14:paraId="452152DF" w14:textId="46EBB1A1" w:rsidR="00644EFB" w:rsidRDefault="002D27F5" w:rsidP="00644EFB">
      <w:pPr>
        <w:pStyle w:val="ListParagraph"/>
        <w:numPr>
          <w:ilvl w:val="0"/>
          <w:numId w:val="28"/>
        </w:numPr>
      </w:pPr>
      <w:r>
        <w:t xml:space="preserve">Responsible for the creation and management of a </w:t>
      </w:r>
      <w:r w:rsidR="004B172B">
        <w:t xml:space="preserve">Safeguarding Research program, including policies, processes, and training. </w:t>
      </w:r>
    </w:p>
    <w:p w14:paraId="231A975B" w14:textId="4ECC24EC" w:rsidR="00DD61CF" w:rsidRDefault="004B172B" w:rsidP="00AE314D">
      <w:pPr>
        <w:pStyle w:val="ListParagraph"/>
        <w:numPr>
          <w:ilvl w:val="0"/>
          <w:numId w:val="28"/>
        </w:numPr>
      </w:pPr>
      <w:r>
        <w:t xml:space="preserve">Provides </w:t>
      </w:r>
      <w:r w:rsidR="002A54A1">
        <w:t xml:space="preserve">advice, </w:t>
      </w:r>
      <w:r>
        <w:t>guidance</w:t>
      </w:r>
      <w:r w:rsidR="002A54A1">
        <w:t>,</w:t>
      </w:r>
      <w:r>
        <w:t xml:space="preserve"> and subject matter expertise </w:t>
      </w:r>
      <w:r w:rsidR="00BA1D82">
        <w:t xml:space="preserve">on matters of research security and relevant policies, processes, and guidelines. </w:t>
      </w:r>
    </w:p>
    <w:p w14:paraId="3260100A" w14:textId="13F2B26A" w:rsidR="00BA1D82" w:rsidRDefault="008C3CDE" w:rsidP="00AE314D">
      <w:pPr>
        <w:pStyle w:val="ListParagraph"/>
        <w:numPr>
          <w:ilvl w:val="0"/>
          <w:numId w:val="28"/>
        </w:numPr>
      </w:pPr>
      <w:r>
        <w:t>Act</w:t>
      </w:r>
      <w:r w:rsidR="004D6405">
        <w:t>s</w:t>
      </w:r>
      <w:r>
        <w:t xml:space="preserve"> as the designated </w:t>
      </w:r>
      <w:r w:rsidR="0061487C">
        <w:t xml:space="preserve">research security contact for Trent University. </w:t>
      </w:r>
    </w:p>
    <w:p w14:paraId="2F803CAE" w14:textId="724214B5" w:rsidR="0061487C" w:rsidRDefault="00A22774" w:rsidP="00AE314D">
      <w:pPr>
        <w:pStyle w:val="ListParagraph"/>
        <w:numPr>
          <w:ilvl w:val="0"/>
          <w:numId w:val="28"/>
        </w:numPr>
      </w:pPr>
      <w:r>
        <w:t>Develop</w:t>
      </w:r>
      <w:r w:rsidR="004D6405">
        <w:t>s</w:t>
      </w:r>
      <w:r>
        <w:t xml:space="preserve"> and implement</w:t>
      </w:r>
      <w:r w:rsidR="004D6405">
        <w:t>s</w:t>
      </w:r>
      <w:r>
        <w:t xml:space="preserve"> </w:t>
      </w:r>
      <w:r w:rsidR="00DD1C7A">
        <w:t>due diligence</w:t>
      </w:r>
      <w:r w:rsidR="00EA2A4B">
        <w:t xml:space="preserve"> and</w:t>
      </w:r>
      <w:r w:rsidR="00DD1C7A">
        <w:t xml:space="preserve"> risk assessment </w:t>
      </w:r>
      <w:r w:rsidR="00EA2A4B">
        <w:t>processes</w:t>
      </w:r>
      <w:r w:rsidR="00BC55A9">
        <w:t xml:space="preserve"> related to research security</w:t>
      </w:r>
      <w:r w:rsidR="00EA2A4B">
        <w:t xml:space="preserve">. </w:t>
      </w:r>
      <w:r w:rsidR="00CA7E81">
        <w:t>Assist with, and advise on, risk mitigation strategies</w:t>
      </w:r>
      <w:r w:rsidR="00AC518D">
        <w:t xml:space="preserve"> with other staff and faculty</w:t>
      </w:r>
      <w:r w:rsidR="00CA7E81">
        <w:t xml:space="preserve">. </w:t>
      </w:r>
      <w:r w:rsidR="00DD1C7A">
        <w:t xml:space="preserve"> </w:t>
      </w:r>
    </w:p>
    <w:p w14:paraId="42A39274" w14:textId="66B07CFB" w:rsidR="002E62A3" w:rsidRDefault="00FD4F94" w:rsidP="00AE314D">
      <w:pPr>
        <w:pStyle w:val="ListParagraph"/>
        <w:numPr>
          <w:ilvl w:val="0"/>
          <w:numId w:val="28"/>
        </w:numPr>
      </w:pPr>
      <w:r>
        <w:t>Develop</w:t>
      </w:r>
      <w:r w:rsidR="00267A25">
        <w:t>s</w:t>
      </w:r>
      <w:r>
        <w:t xml:space="preserve"> and deliver</w:t>
      </w:r>
      <w:r w:rsidR="00267A25">
        <w:t>s</w:t>
      </w:r>
      <w:r>
        <w:t xml:space="preserve"> </w:t>
      </w:r>
      <w:r w:rsidR="00C83F88">
        <w:t xml:space="preserve">training on research security and </w:t>
      </w:r>
      <w:r w:rsidR="00181794">
        <w:t>S</w:t>
      </w:r>
      <w:r w:rsidR="00C83F88">
        <w:t xml:space="preserve">afeguarding </w:t>
      </w:r>
      <w:r w:rsidR="00181794">
        <w:t>R</w:t>
      </w:r>
      <w:r w:rsidR="00C83F88">
        <w:t>esearch best practices.</w:t>
      </w:r>
    </w:p>
    <w:p w14:paraId="1DAE8EAE" w14:textId="5541940B" w:rsidR="00572767" w:rsidRDefault="00572767" w:rsidP="00AE314D">
      <w:pPr>
        <w:pStyle w:val="ListParagraph"/>
        <w:numPr>
          <w:ilvl w:val="0"/>
          <w:numId w:val="28"/>
        </w:numPr>
      </w:pPr>
      <w:r>
        <w:t>Build</w:t>
      </w:r>
      <w:r w:rsidR="00267A25">
        <w:t>s</w:t>
      </w:r>
      <w:r>
        <w:t>, oversee</w:t>
      </w:r>
      <w:r w:rsidR="00267A25">
        <w:t>s</w:t>
      </w:r>
      <w:r>
        <w:t>, and execute</w:t>
      </w:r>
      <w:r w:rsidR="00267A25">
        <w:t>s</w:t>
      </w:r>
      <w:r>
        <w:t xml:space="preserve"> the process for assessing grant applications</w:t>
      </w:r>
      <w:r w:rsidR="00F03726">
        <w:t>,</w:t>
      </w:r>
      <w:r w:rsidR="00554EA6">
        <w:t xml:space="preserve"> </w:t>
      </w:r>
      <w:r w:rsidR="00267A25">
        <w:t>p</w:t>
      </w:r>
      <w:r w:rsidR="00554EA6">
        <w:t>artnerships</w:t>
      </w:r>
      <w:r w:rsidR="00267A25">
        <w:t>,</w:t>
      </w:r>
      <w:r w:rsidR="00554EA6">
        <w:t xml:space="preserve"> </w:t>
      </w:r>
      <w:r w:rsidR="00267A25">
        <w:t>f</w:t>
      </w:r>
      <w:r w:rsidR="00554EA6">
        <w:t>ormal and informal relationships with other organizations, invitations for visits</w:t>
      </w:r>
      <w:r w:rsidR="00A73A68">
        <w:t xml:space="preserve">, talks, appointments, and </w:t>
      </w:r>
      <w:r w:rsidR="00ED20D2">
        <w:t>any</w:t>
      </w:r>
      <w:r w:rsidR="00A73A68">
        <w:t xml:space="preserve"> </w:t>
      </w:r>
      <w:r w:rsidR="00ED20D2">
        <w:t xml:space="preserve">other </w:t>
      </w:r>
      <w:r w:rsidR="00A73A68">
        <w:t xml:space="preserve">activity that </w:t>
      </w:r>
      <w:r w:rsidR="00ED20D2">
        <w:t>could</w:t>
      </w:r>
      <w:r w:rsidR="00A73A68">
        <w:t xml:space="preserve"> impact university activity from a research security standpoint. </w:t>
      </w:r>
      <w:r>
        <w:t xml:space="preserve"> </w:t>
      </w:r>
    </w:p>
    <w:p w14:paraId="6989BEDF" w14:textId="7EDEC6B4" w:rsidR="000B1F45" w:rsidRDefault="00F80608" w:rsidP="00AE314D">
      <w:pPr>
        <w:pStyle w:val="ListParagraph"/>
        <w:numPr>
          <w:ilvl w:val="0"/>
          <w:numId w:val="28"/>
        </w:numPr>
      </w:pPr>
      <w:r>
        <w:t>Develop</w:t>
      </w:r>
      <w:r w:rsidR="0065183B">
        <w:t>s</w:t>
      </w:r>
      <w:r w:rsidR="009C4078">
        <w:t xml:space="preserve"> and</w:t>
      </w:r>
      <w:r>
        <w:t xml:space="preserve"> implement</w:t>
      </w:r>
      <w:r w:rsidR="0065183B">
        <w:t>s</w:t>
      </w:r>
      <w:r w:rsidR="009C4078">
        <w:t xml:space="preserve"> </w:t>
      </w:r>
      <w:r>
        <w:t xml:space="preserve">retention </w:t>
      </w:r>
      <w:r w:rsidR="00E729C4">
        <w:t xml:space="preserve">and maintenance </w:t>
      </w:r>
      <w:r>
        <w:t>practices</w:t>
      </w:r>
      <w:r w:rsidR="00233541">
        <w:t xml:space="preserve"> related to research security</w:t>
      </w:r>
      <w:r>
        <w:t xml:space="preserve"> in accordance with </w:t>
      </w:r>
      <w:r w:rsidR="000E170A">
        <w:t xml:space="preserve">relevant policy, legislation, and guidelines. </w:t>
      </w:r>
    </w:p>
    <w:p w14:paraId="45D8E8CF" w14:textId="3308398E" w:rsidR="00FD4F94" w:rsidRDefault="000907E8" w:rsidP="00AE314D">
      <w:pPr>
        <w:pStyle w:val="ListParagraph"/>
        <w:numPr>
          <w:ilvl w:val="0"/>
          <w:numId w:val="28"/>
        </w:numPr>
      </w:pPr>
      <w:r>
        <w:t>Maintains thorough and up-to-date knowledge on the research security landscape, including impact on other areas research</w:t>
      </w:r>
      <w:r w:rsidR="002E15C7">
        <w:t xml:space="preserve"> and</w:t>
      </w:r>
      <w:r>
        <w:t xml:space="preserve"> innovation, and of the university more broadly. </w:t>
      </w:r>
    </w:p>
    <w:p w14:paraId="3B94AD6D" w14:textId="1E2B48B6" w:rsidR="00407714" w:rsidRDefault="002E15C7" w:rsidP="00AE314D">
      <w:pPr>
        <w:pStyle w:val="ListParagraph"/>
        <w:numPr>
          <w:ilvl w:val="0"/>
          <w:numId w:val="28"/>
        </w:numPr>
      </w:pPr>
      <w:r>
        <w:t>Responsible for the c</w:t>
      </w:r>
      <w:r w:rsidR="00407714">
        <w:t>omplet</w:t>
      </w:r>
      <w:r>
        <w:t>ion</w:t>
      </w:r>
      <w:r w:rsidR="00407714">
        <w:t xml:space="preserve"> and </w:t>
      </w:r>
      <w:r w:rsidR="001B21BA">
        <w:t>submission of</w:t>
      </w:r>
      <w:r w:rsidR="00407714">
        <w:t xml:space="preserve"> reports on research security spending and activities</w:t>
      </w:r>
      <w:r>
        <w:t xml:space="preserve">. </w:t>
      </w:r>
    </w:p>
    <w:p w14:paraId="45A2A04B" w14:textId="400E00F3" w:rsidR="00F8518B" w:rsidRPr="00644EFB" w:rsidRDefault="0065183B" w:rsidP="00AE314D">
      <w:pPr>
        <w:pStyle w:val="ListParagraph"/>
        <w:numPr>
          <w:ilvl w:val="0"/>
          <w:numId w:val="28"/>
        </w:numPr>
      </w:pPr>
      <w:r>
        <w:t>Stewards the relationship between Trent University and Public Safety Canada</w:t>
      </w:r>
      <w:r w:rsidR="00F765E8">
        <w:t xml:space="preserve"> and related agencies </w:t>
      </w:r>
      <w:r w:rsidR="009C4078">
        <w:t>with respect</w:t>
      </w:r>
      <w:r w:rsidR="00F765E8">
        <w:t xml:space="preserve"> to safeguarding research. </w:t>
      </w:r>
    </w:p>
    <w:p w14:paraId="40983596" w14:textId="7A011264" w:rsidR="00A133B8" w:rsidRPr="003B48E3" w:rsidRDefault="00841B89" w:rsidP="00AE314D">
      <w:pPr>
        <w:pStyle w:val="Heading5"/>
        <w:rPr>
          <w:rFonts w:cs="Arial"/>
        </w:rPr>
      </w:pPr>
      <w:r>
        <w:rPr>
          <w:rFonts w:cs="Arial"/>
        </w:rPr>
        <w:t>Innovation and Commercialization</w:t>
      </w:r>
    </w:p>
    <w:p w14:paraId="78D40A18" w14:textId="1D74AE42" w:rsidR="0011462B" w:rsidRPr="00096457" w:rsidRDefault="00A6176F" w:rsidP="00096457">
      <w:pPr>
        <w:pStyle w:val="ListParagraph"/>
        <w:numPr>
          <w:ilvl w:val="0"/>
          <w:numId w:val="28"/>
        </w:numPr>
      </w:pPr>
      <w:r w:rsidRPr="00096457">
        <w:t>Responsible for the c</w:t>
      </w:r>
      <w:r w:rsidR="008F2AFF" w:rsidRPr="00096457">
        <w:t>reation and management of a robust</w:t>
      </w:r>
      <w:r w:rsidR="00ED177D" w:rsidRPr="00096457">
        <w:t xml:space="preserve"> </w:t>
      </w:r>
      <w:r w:rsidR="008F2AFF" w:rsidRPr="00096457">
        <w:t xml:space="preserve">education program </w:t>
      </w:r>
      <w:r w:rsidR="002C2919" w:rsidRPr="00096457">
        <w:t xml:space="preserve">related to invention, intellectual property, </w:t>
      </w:r>
      <w:r w:rsidR="0011462B" w:rsidRPr="00096457">
        <w:t xml:space="preserve">and </w:t>
      </w:r>
      <w:r w:rsidR="002C2919" w:rsidRPr="00096457">
        <w:t>commercialization</w:t>
      </w:r>
      <w:r w:rsidR="0011462B" w:rsidRPr="00096457">
        <w:t xml:space="preserve">. </w:t>
      </w:r>
    </w:p>
    <w:p w14:paraId="06937FBD" w14:textId="22CB8956" w:rsidR="00961622" w:rsidRPr="00096457" w:rsidRDefault="00A6176F" w:rsidP="00096457">
      <w:pPr>
        <w:pStyle w:val="ListParagraph"/>
        <w:numPr>
          <w:ilvl w:val="0"/>
          <w:numId w:val="28"/>
        </w:numPr>
      </w:pPr>
      <w:r w:rsidRPr="00096457">
        <w:t>Develop</w:t>
      </w:r>
      <w:r w:rsidR="004D6405" w:rsidRPr="00096457">
        <w:t>s</w:t>
      </w:r>
      <w:r w:rsidRPr="00096457">
        <w:t xml:space="preserve">, manages, and </w:t>
      </w:r>
      <w:r w:rsidR="00EC337E" w:rsidRPr="00096457">
        <w:t>keeps current the universit</w:t>
      </w:r>
      <w:r w:rsidR="009C4078" w:rsidRPr="00096457">
        <w:t>y’</w:t>
      </w:r>
      <w:r w:rsidR="00EC337E" w:rsidRPr="00096457">
        <w:t xml:space="preserve">s policies, guidelines, processes, and procedures related to </w:t>
      </w:r>
      <w:r w:rsidR="0010269B" w:rsidRPr="00096457">
        <w:t xml:space="preserve">innovation and </w:t>
      </w:r>
      <w:r w:rsidR="0045485F" w:rsidRPr="00096457">
        <w:t xml:space="preserve">commercialization. </w:t>
      </w:r>
    </w:p>
    <w:p w14:paraId="2E9B2F55" w14:textId="68A05B5E" w:rsidR="00574930" w:rsidRPr="00096457" w:rsidRDefault="00574930" w:rsidP="00096457">
      <w:pPr>
        <w:pStyle w:val="ListParagraph"/>
        <w:numPr>
          <w:ilvl w:val="0"/>
          <w:numId w:val="28"/>
        </w:numPr>
      </w:pPr>
      <w:r w:rsidRPr="00096457">
        <w:t>Provides advice and guidance on all matters related to intellectual property</w:t>
      </w:r>
      <w:r w:rsidR="005162F0" w:rsidRPr="00096457">
        <w:t xml:space="preserve"> and commercialization of research</w:t>
      </w:r>
      <w:r w:rsidRPr="00096457">
        <w:t xml:space="preserve">. </w:t>
      </w:r>
    </w:p>
    <w:p w14:paraId="42DD7E7F" w14:textId="234968DC" w:rsidR="0045485F" w:rsidRPr="00096457" w:rsidRDefault="004677B8" w:rsidP="00096457">
      <w:pPr>
        <w:pStyle w:val="ListParagraph"/>
        <w:numPr>
          <w:ilvl w:val="0"/>
          <w:numId w:val="28"/>
        </w:numPr>
      </w:pPr>
      <w:r w:rsidRPr="00096457">
        <w:t xml:space="preserve">Develops, </w:t>
      </w:r>
      <w:r w:rsidR="00F87837" w:rsidRPr="00096457">
        <w:t xml:space="preserve">implements, manages, and executes the process for commercialization </w:t>
      </w:r>
      <w:r w:rsidR="001A04D5" w:rsidRPr="00096457">
        <w:t>of research</w:t>
      </w:r>
      <w:r w:rsidR="00F87837" w:rsidRPr="00096457">
        <w:t xml:space="preserve">, including but not limited to </w:t>
      </w:r>
      <w:r w:rsidR="00D671DE" w:rsidRPr="00096457">
        <w:t xml:space="preserve">invention disclosure, assessment of commercial viability, market potential, </w:t>
      </w:r>
      <w:r w:rsidR="00E62C3F" w:rsidRPr="00096457">
        <w:t>i</w:t>
      </w:r>
      <w:r w:rsidR="00D671DE" w:rsidRPr="00096457">
        <w:t>ntellectual property protection potential</w:t>
      </w:r>
      <w:r w:rsidR="005C13CB" w:rsidRPr="00096457">
        <w:t>, management team potential, potential for obtaining financi</w:t>
      </w:r>
      <w:r w:rsidR="00273689" w:rsidRPr="00096457">
        <w:t xml:space="preserve">ng, </w:t>
      </w:r>
      <w:r w:rsidR="00E62C3F" w:rsidRPr="00096457">
        <w:t xml:space="preserve">potential </w:t>
      </w:r>
      <w:r w:rsidR="00273689" w:rsidRPr="00096457">
        <w:t xml:space="preserve">external receptors, </w:t>
      </w:r>
      <w:r w:rsidR="00BC1B16" w:rsidRPr="00096457">
        <w:t xml:space="preserve">and whether the university should invest resources to commercialize. </w:t>
      </w:r>
    </w:p>
    <w:p w14:paraId="1E9E03E5" w14:textId="57F7168B" w:rsidR="00E618C0" w:rsidRPr="00096457" w:rsidRDefault="00BC170B" w:rsidP="00096457">
      <w:pPr>
        <w:pStyle w:val="ListParagraph"/>
        <w:numPr>
          <w:ilvl w:val="0"/>
          <w:numId w:val="28"/>
        </w:numPr>
      </w:pPr>
      <w:r w:rsidRPr="00096457">
        <w:lastRenderedPageBreak/>
        <w:t xml:space="preserve">Manages university </w:t>
      </w:r>
      <w:r w:rsidR="005162F0" w:rsidRPr="00096457">
        <w:t>controlled</w:t>
      </w:r>
      <w:r w:rsidRPr="00096457">
        <w:t xml:space="preserve"> intellectual property, including</w:t>
      </w:r>
      <w:r w:rsidR="00E618C0" w:rsidRPr="00096457">
        <w:t xml:space="preserve"> </w:t>
      </w:r>
      <w:r w:rsidR="000F4872" w:rsidRPr="00096457">
        <w:t>patenting</w:t>
      </w:r>
      <w:r w:rsidR="00574930" w:rsidRPr="00096457">
        <w:t xml:space="preserve"> and/or other protections</w:t>
      </w:r>
      <w:r w:rsidR="000F4872" w:rsidRPr="00096457">
        <w:t>,</w:t>
      </w:r>
      <w:r w:rsidR="003B3C4C" w:rsidRPr="00096457">
        <w:t xml:space="preserve"> identifying licensees,</w:t>
      </w:r>
      <w:r w:rsidR="000F4872" w:rsidRPr="00096457">
        <w:t xml:space="preserve"> </w:t>
      </w:r>
      <w:r w:rsidR="00035F19" w:rsidRPr="00096457">
        <w:t xml:space="preserve">and </w:t>
      </w:r>
      <w:r w:rsidR="003B3C4C" w:rsidRPr="00096457">
        <w:t>drafting and negotiation of licensing agreements</w:t>
      </w:r>
      <w:r w:rsidR="00035F19" w:rsidRPr="00096457">
        <w:t>.</w:t>
      </w:r>
      <w:r w:rsidR="003B3C4C" w:rsidRPr="00096457">
        <w:t xml:space="preserve"> </w:t>
      </w:r>
      <w:r w:rsidRPr="00096457">
        <w:t xml:space="preserve"> </w:t>
      </w:r>
    </w:p>
    <w:p w14:paraId="1717364C" w14:textId="5BC0FC63" w:rsidR="00DD111C" w:rsidRPr="00096457" w:rsidRDefault="00E618C0" w:rsidP="00096457">
      <w:pPr>
        <w:pStyle w:val="ListParagraph"/>
        <w:numPr>
          <w:ilvl w:val="0"/>
          <w:numId w:val="28"/>
        </w:numPr>
      </w:pPr>
      <w:r w:rsidRPr="00096457">
        <w:t>C</w:t>
      </w:r>
      <w:r w:rsidR="003E129C" w:rsidRPr="00096457">
        <w:t>reat</w:t>
      </w:r>
      <w:r w:rsidRPr="00096457">
        <w:t>es</w:t>
      </w:r>
      <w:r w:rsidR="00DD111C" w:rsidRPr="00096457">
        <w:t xml:space="preserve"> and monitor</w:t>
      </w:r>
      <w:r w:rsidRPr="00096457">
        <w:t>s</w:t>
      </w:r>
      <w:r w:rsidR="00CD2617" w:rsidRPr="00096457">
        <w:t xml:space="preserve"> </w:t>
      </w:r>
      <w:r w:rsidR="008D1A95" w:rsidRPr="00096457">
        <w:t xml:space="preserve">individual </w:t>
      </w:r>
      <w:r w:rsidR="00CD2617" w:rsidRPr="00096457">
        <w:t xml:space="preserve">commercialization plans for </w:t>
      </w:r>
      <w:r w:rsidR="008D1A95" w:rsidRPr="00096457">
        <w:t xml:space="preserve">all university </w:t>
      </w:r>
      <w:r w:rsidR="00035F19" w:rsidRPr="00096457">
        <w:t>controlled</w:t>
      </w:r>
      <w:r w:rsidR="008D1A95" w:rsidRPr="00096457">
        <w:t xml:space="preserve"> intellectual property. </w:t>
      </w:r>
    </w:p>
    <w:p w14:paraId="1B6CBA7E" w14:textId="7A95ED8F" w:rsidR="001B21BA" w:rsidRPr="00644EFB" w:rsidRDefault="001B21BA" w:rsidP="00096457">
      <w:pPr>
        <w:pStyle w:val="ListParagraph"/>
        <w:numPr>
          <w:ilvl w:val="0"/>
          <w:numId w:val="28"/>
        </w:numPr>
      </w:pPr>
      <w:r>
        <w:t xml:space="preserve">Responsible for the completion and submission of reports on innovation and commercialization spending and activities.  </w:t>
      </w:r>
    </w:p>
    <w:p w14:paraId="0CCFAD00" w14:textId="43A9C212" w:rsidR="00884A48" w:rsidRPr="00096457" w:rsidRDefault="00717356" w:rsidP="00096457">
      <w:pPr>
        <w:pStyle w:val="ListParagraph"/>
        <w:numPr>
          <w:ilvl w:val="0"/>
          <w:numId w:val="28"/>
        </w:numPr>
      </w:pPr>
      <w:r w:rsidRPr="00096457">
        <w:t>Identifies funding opportunities for commercializing intellectual property and pr</w:t>
      </w:r>
      <w:r w:rsidR="006E483B" w:rsidRPr="00096457">
        <w:t xml:space="preserve">ovides advice, guidance, and assistance </w:t>
      </w:r>
      <w:r w:rsidRPr="00096457">
        <w:t xml:space="preserve">with applications. </w:t>
      </w:r>
    </w:p>
    <w:p w14:paraId="1F41B91C" w14:textId="509E3EE9" w:rsidR="00700B4F" w:rsidRPr="00096457" w:rsidRDefault="00A30FAA" w:rsidP="00096457">
      <w:pPr>
        <w:pStyle w:val="ListParagraph"/>
        <w:numPr>
          <w:ilvl w:val="0"/>
          <w:numId w:val="28"/>
        </w:numPr>
      </w:pPr>
      <w:r w:rsidRPr="00096457">
        <w:t xml:space="preserve">Develops and implements strategies for increasing a culture of innovation at the university. </w:t>
      </w:r>
    </w:p>
    <w:p w14:paraId="5BDB6003" w14:textId="21C20C92" w:rsidR="00700B4F" w:rsidRPr="003B48E3" w:rsidRDefault="00841B89" w:rsidP="00700B4F">
      <w:pPr>
        <w:pStyle w:val="Heading5"/>
        <w:rPr>
          <w:rFonts w:cs="Arial"/>
        </w:rPr>
      </w:pPr>
      <w:r>
        <w:rPr>
          <w:rFonts w:cs="Arial"/>
        </w:rPr>
        <w:t>Partnerships</w:t>
      </w:r>
    </w:p>
    <w:p w14:paraId="3E46E6BE" w14:textId="6983B4C6" w:rsidR="00232611" w:rsidRPr="00096457" w:rsidRDefault="00232611" w:rsidP="00096457">
      <w:pPr>
        <w:pStyle w:val="ListParagraph"/>
        <w:numPr>
          <w:ilvl w:val="0"/>
          <w:numId w:val="28"/>
        </w:numPr>
      </w:pPr>
      <w:r w:rsidRPr="00096457">
        <w:t xml:space="preserve">University lead for all partnerships related to research activity. </w:t>
      </w:r>
    </w:p>
    <w:p w14:paraId="09FF2E5B" w14:textId="7CB333A9" w:rsidR="00700B4F" w:rsidRPr="00096457" w:rsidRDefault="00B07965" w:rsidP="00096457">
      <w:pPr>
        <w:pStyle w:val="ListParagraph"/>
        <w:numPr>
          <w:ilvl w:val="0"/>
          <w:numId w:val="28"/>
        </w:numPr>
      </w:pPr>
      <w:r w:rsidRPr="00096457">
        <w:t xml:space="preserve">Develops, implements, and manages a comprehensive plan for </w:t>
      </w:r>
      <w:r w:rsidR="00762BAC" w:rsidRPr="00096457">
        <w:t>industry engagement</w:t>
      </w:r>
      <w:r w:rsidR="00AB4186" w:rsidRPr="00096457">
        <w:t>, leveraging Trent research expertise.</w:t>
      </w:r>
    </w:p>
    <w:p w14:paraId="30C1391C" w14:textId="4177E8AE" w:rsidR="00232611" w:rsidRPr="00096457" w:rsidRDefault="00AB4186" w:rsidP="00096457">
      <w:pPr>
        <w:pStyle w:val="ListParagraph"/>
        <w:numPr>
          <w:ilvl w:val="0"/>
          <w:numId w:val="28"/>
        </w:numPr>
      </w:pPr>
      <w:r w:rsidRPr="00096457">
        <w:t xml:space="preserve">Builds and maintains relationships with researchers and the research community to facilitate partnered research opportunities. </w:t>
      </w:r>
    </w:p>
    <w:p w14:paraId="08BE6E41" w14:textId="77777777" w:rsidR="0090182C" w:rsidRPr="00096457" w:rsidRDefault="008B5642" w:rsidP="00096457">
      <w:pPr>
        <w:pStyle w:val="ListParagraph"/>
        <w:numPr>
          <w:ilvl w:val="0"/>
          <w:numId w:val="28"/>
        </w:numPr>
      </w:pPr>
      <w:r w:rsidRPr="00096457">
        <w:t xml:space="preserve">Builds and maintains relationships with industry and other partners to facilitate collaboration and opportunities for funded research. </w:t>
      </w:r>
    </w:p>
    <w:p w14:paraId="1C816785" w14:textId="591BC97D" w:rsidR="00780C4D" w:rsidRPr="00096457" w:rsidRDefault="004A7FE2" w:rsidP="00096457">
      <w:pPr>
        <w:pStyle w:val="ListParagraph"/>
        <w:numPr>
          <w:ilvl w:val="0"/>
          <w:numId w:val="28"/>
        </w:numPr>
      </w:pPr>
      <w:r w:rsidRPr="00096457">
        <w:t xml:space="preserve">Liaises with industry and other external organizations on behalf of the university. </w:t>
      </w:r>
    </w:p>
    <w:p w14:paraId="6779EF25" w14:textId="0D43D540" w:rsidR="008B5642" w:rsidRPr="00096457" w:rsidRDefault="0090182C" w:rsidP="00096457">
      <w:pPr>
        <w:pStyle w:val="ListParagraph"/>
        <w:numPr>
          <w:ilvl w:val="0"/>
          <w:numId w:val="28"/>
        </w:numPr>
      </w:pPr>
      <w:r w:rsidRPr="00096457">
        <w:t>Identif</w:t>
      </w:r>
      <w:r w:rsidR="003F74DB" w:rsidRPr="00096457">
        <w:t>ies</w:t>
      </w:r>
      <w:r w:rsidRPr="00096457">
        <w:t xml:space="preserve"> companies for licensing or acquisition of intellectual property created at Trent University. </w:t>
      </w:r>
    </w:p>
    <w:p w14:paraId="0AA3857F" w14:textId="21F881F6" w:rsidR="005F2EE6" w:rsidRPr="005F2EE6" w:rsidRDefault="005F2EE6" w:rsidP="00096457">
      <w:pPr>
        <w:pStyle w:val="ListParagraph"/>
        <w:numPr>
          <w:ilvl w:val="0"/>
          <w:numId w:val="28"/>
        </w:numPr>
      </w:pPr>
      <w:r>
        <w:t>Evaluates academic, industry, and community relationships and partnerships as needed, advising the University on how to proceed.</w:t>
      </w:r>
    </w:p>
    <w:p w14:paraId="1C4E9623" w14:textId="28562595" w:rsidR="00762BAC" w:rsidRPr="00096457" w:rsidRDefault="00D35FB2" w:rsidP="00096457">
      <w:pPr>
        <w:pStyle w:val="ListParagraph"/>
        <w:numPr>
          <w:ilvl w:val="0"/>
          <w:numId w:val="28"/>
        </w:numPr>
      </w:pPr>
      <w:r w:rsidRPr="00096457">
        <w:t xml:space="preserve">Lead </w:t>
      </w:r>
      <w:r w:rsidR="00BF051F" w:rsidRPr="00096457">
        <w:t xml:space="preserve">and execute </w:t>
      </w:r>
      <w:r w:rsidRPr="00096457">
        <w:t xml:space="preserve">the organization of events </w:t>
      </w:r>
      <w:r w:rsidR="00237884" w:rsidRPr="00096457">
        <w:t xml:space="preserve">to </w:t>
      </w:r>
      <w:r w:rsidR="00885DD7" w:rsidRPr="00096457">
        <w:t xml:space="preserve">introduce Trent research to industry and to introduce industry to Trent researchers and facilities. </w:t>
      </w:r>
    </w:p>
    <w:p w14:paraId="5463AEF7" w14:textId="4E19F09E" w:rsidR="00E947D4" w:rsidRPr="00096457" w:rsidRDefault="009235C7" w:rsidP="00096457">
      <w:pPr>
        <w:pStyle w:val="ListParagraph"/>
        <w:numPr>
          <w:ilvl w:val="0"/>
          <w:numId w:val="28"/>
        </w:numPr>
      </w:pPr>
      <w:r w:rsidRPr="00096457">
        <w:t>Facilitate special projects</w:t>
      </w:r>
      <w:r w:rsidR="00DB454A" w:rsidRPr="00096457">
        <w:t xml:space="preserve"> such as funding proposals, </w:t>
      </w:r>
      <w:r w:rsidR="00D74C91" w:rsidRPr="00096457">
        <w:t xml:space="preserve">multi-organization collaborations, </w:t>
      </w:r>
      <w:r w:rsidR="005F01A3" w:rsidRPr="00096457">
        <w:t xml:space="preserve">policy development, and business development opportunities as they arise. 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319FD6E0" w14:textId="1A18D3D1" w:rsidR="00243A75" w:rsidRPr="00096457" w:rsidRDefault="00D27133" w:rsidP="00096457">
      <w:pPr>
        <w:pStyle w:val="ListParagraph"/>
        <w:numPr>
          <w:ilvl w:val="0"/>
          <w:numId w:val="28"/>
        </w:numPr>
      </w:pPr>
      <w:r w:rsidRPr="00096457">
        <w:t>Master’s Degree requiring the completion of a thesis or major research paper</w:t>
      </w:r>
      <w:r w:rsidR="00435DC2" w:rsidRPr="00096457">
        <w:t>.</w:t>
      </w:r>
    </w:p>
    <w:p w14:paraId="647A1D3F" w14:textId="23C74298" w:rsidR="004E75DC" w:rsidRPr="00096457" w:rsidRDefault="00053792" w:rsidP="00096457">
      <w:pPr>
        <w:pStyle w:val="ListParagraph"/>
        <w:numPr>
          <w:ilvl w:val="0"/>
          <w:numId w:val="28"/>
        </w:numPr>
      </w:pPr>
      <w:r w:rsidRPr="00096457">
        <w:t xml:space="preserve">RTTP, </w:t>
      </w:r>
      <w:r w:rsidR="00AD6CA3" w:rsidRPr="00096457">
        <w:t xml:space="preserve">CLP, </w:t>
      </w:r>
      <w:r w:rsidR="00EE500E" w:rsidRPr="00096457">
        <w:t xml:space="preserve">or business development designation considered an asset. 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5D30C52E" w14:textId="16A8E506" w:rsidR="004B10DA" w:rsidRPr="00096457" w:rsidRDefault="00CA167C" w:rsidP="00096457">
      <w:pPr>
        <w:pStyle w:val="ListParagraph"/>
        <w:numPr>
          <w:ilvl w:val="0"/>
          <w:numId w:val="28"/>
        </w:numPr>
      </w:pPr>
      <w:r w:rsidRPr="00096457">
        <w:t>A minimum of</w:t>
      </w:r>
      <w:r w:rsidR="00096457">
        <w:t xml:space="preserve"> eight</w:t>
      </w:r>
      <w:r w:rsidRPr="00096457">
        <w:t xml:space="preserve"> </w:t>
      </w:r>
      <w:r w:rsidR="00096457">
        <w:t>(</w:t>
      </w:r>
      <w:r w:rsidR="005B28B7" w:rsidRPr="00096457">
        <w:t>8</w:t>
      </w:r>
      <w:r w:rsidR="00096457">
        <w:t>)</w:t>
      </w:r>
      <w:r w:rsidR="003B139C" w:rsidRPr="00096457">
        <w:t xml:space="preserve"> </w:t>
      </w:r>
      <w:r w:rsidR="00096457" w:rsidRPr="00096457">
        <w:t>years’ experience</w:t>
      </w:r>
      <w:r w:rsidR="003B139C" w:rsidRPr="00096457">
        <w:t xml:space="preserve"> </w:t>
      </w:r>
      <w:r w:rsidR="00E61092" w:rsidRPr="00096457">
        <w:t xml:space="preserve">(2-5 at a managerial level) </w:t>
      </w:r>
      <w:r w:rsidR="003B139C" w:rsidRPr="00096457">
        <w:t>in a business development, research security, and/or commercialization environme</w:t>
      </w:r>
      <w:r w:rsidR="002B19EA" w:rsidRPr="00096457">
        <w:t>nt</w:t>
      </w:r>
      <w:r w:rsidR="00C23F7A" w:rsidRPr="00096457">
        <w:t xml:space="preserve"> with a proven record of </w:t>
      </w:r>
      <w:r w:rsidR="004B10DA" w:rsidRPr="00096457">
        <w:t>negotiation, risk mitigation, and deal-flow</w:t>
      </w:r>
      <w:r w:rsidR="002B19EA" w:rsidRPr="00096457">
        <w:t>.</w:t>
      </w:r>
    </w:p>
    <w:p w14:paraId="1DAA3B2E" w14:textId="0037EF6B" w:rsidR="00CA167C" w:rsidRPr="00096457" w:rsidRDefault="004B10DA" w:rsidP="00096457">
      <w:pPr>
        <w:pStyle w:val="ListParagraph"/>
        <w:numPr>
          <w:ilvl w:val="0"/>
          <w:numId w:val="28"/>
        </w:numPr>
      </w:pPr>
      <w:r w:rsidRPr="00096457">
        <w:t>Experience working in higher education.</w:t>
      </w:r>
    </w:p>
    <w:p w14:paraId="02096CEA" w14:textId="4F13389A" w:rsidR="0050167E" w:rsidRPr="00096457" w:rsidRDefault="0050167E" w:rsidP="00096457">
      <w:pPr>
        <w:pStyle w:val="ListParagraph"/>
        <w:numPr>
          <w:ilvl w:val="0"/>
          <w:numId w:val="28"/>
        </w:numPr>
      </w:pPr>
      <w:r w:rsidRPr="00096457">
        <w:lastRenderedPageBreak/>
        <w:t>Demonstrated</w:t>
      </w:r>
      <w:r w:rsidR="00311B6D" w:rsidRPr="00096457">
        <w:t xml:space="preserve"> knowledge of </w:t>
      </w:r>
      <w:r w:rsidR="00761B50" w:rsidRPr="00096457">
        <w:t>the Canadian research environment</w:t>
      </w:r>
      <w:r w:rsidR="003400C7" w:rsidRPr="00096457">
        <w:t xml:space="preserve"> and the research cycle, from idea to </w:t>
      </w:r>
      <w:r w:rsidR="00BE0548" w:rsidRPr="00096457">
        <w:t xml:space="preserve">commercialization/knowledge mobilization. </w:t>
      </w:r>
    </w:p>
    <w:p w14:paraId="4EE98C7C" w14:textId="77777777" w:rsidR="00C95B0C" w:rsidRPr="00096457" w:rsidRDefault="00C01B30" w:rsidP="00096457">
      <w:pPr>
        <w:pStyle w:val="ListParagraph"/>
        <w:numPr>
          <w:ilvl w:val="0"/>
          <w:numId w:val="28"/>
        </w:numPr>
      </w:pPr>
      <w:r w:rsidRPr="00096457">
        <w:t xml:space="preserve">Proven understanding of federal and provincial policies and guidelines for safeguarding research. </w:t>
      </w:r>
    </w:p>
    <w:p w14:paraId="76A88CA0" w14:textId="312153C1" w:rsidR="00C95B0C" w:rsidRPr="00096457" w:rsidRDefault="00C95B0C" w:rsidP="00096457">
      <w:pPr>
        <w:pStyle w:val="ListParagraph"/>
        <w:numPr>
          <w:ilvl w:val="0"/>
          <w:numId w:val="28"/>
        </w:numPr>
      </w:pPr>
      <w:r w:rsidRPr="00096457">
        <w:t xml:space="preserve">Proven track record of </w:t>
      </w:r>
      <w:r w:rsidR="004E4E46" w:rsidRPr="00096457">
        <w:t xml:space="preserve">developing and maintaining deal flow. </w:t>
      </w:r>
    </w:p>
    <w:p w14:paraId="50D5B691" w14:textId="77777777" w:rsidR="00C17F12" w:rsidRPr="00096457" w:rsidRDefault="00A11FCC" w:rsidP="00096457">
      <w:pPr>
        <w:pStyle w:val="ListParagraph"/>
        <w:numPr>
          <w:ilvl w:val="0"/>
          <w:numId w:val="28"/>
        </w:numPr>
      </w:pPr>
      <w:r w:rsidRPr="00096457">
        <w:t>Ability to interact comfortably with a wide range of stakeholders understand and enable diverse viewpoints and approaches to achieve goals.</w:t>
      </w:r>
    </w:p>
    <w:p w14:paraId="094E46BB" w14:textId="197E34F3" w:rsidR="00C17F12" w:rsidRPr="00096457" w:rsidRDefault="00C17F12" w:rsidP="00096457">
      <w:pPr>
        <w:pStyle w:val="ListParagraph"/>
        <w:numPr>
          <w:ilvl w:val="0"/>
          <w:numId w:val="28"/>
        </w:numPr>
      </w:pPr>
      <w:r w:rsidRPr="00096457">
        <w:t>Discretion, tact, diplomacy, maturity – ability to manage confidential information and display sensitivity during difficult situations.</w:t>
      </w:r>
    </w:p>
    <w:p w14:paraId="264C1022" w14:textId="2F12F973" w:rsidR="00A05A4B" w:rsidRPr="00096457" w:rsidRDefault="00A05A4B" w:rsidP="00096457">
      <w:pPr>
        <w:pStyle w:val="ListParagraph"/>
        <w:numPr>
          <w:ilvl w:val="0"/>
          <w:numId w:val="28"/>
        </w:numPr>
      </w:pPr>
      <w:r w:rsidRPr="00096457">
        <w:t xml:space="preserve">Excellent interpersonal, communication, facilitation, and mediation skills. Collaborative, open, and creative approach to problem solving and a willingness to address challenging issues. </w:t>
      </w:r>
    </w:p>
    <w:p w14:paraId="670D2030" w14:textId="1F2EA54E" w:rsidR="00741DDC" w:rsidRDefault="008D0B67" w:rsidP="00096457">
      <w:pPr>
        <w:pStyle w:val="ListParagraph"/>
        <w:numPr>
          <w:ilvl w:val="0"/>
          <w:numId w:val="28"/>
        </w:numPr>
      </w:pPr>
      <w:r w:rsidRPr="00096457">
        <w:t>Possession of a valid Ontario drivers’ license</w:t>
      </w:r>
      <w:r w:rsidR="00096457">
        <w:t>.</w:t>
      </w:r>
    </w:p>
    <w:p w14:paraId="7CDC55DB" w14:textId="0D629605" w:rsidR="00284381" w:rsidRPr="00284381" w:rsidRDefault="00284381" w:rsidP="00284381">
      <w:pPr>
        <w:pStyle w:val="ListParagraph"/>
        <w:numPr>
          <w:ilvl w:val="0"/>
          <w:numId w:val="28"/>
        </w:numPr>
        <w:tabs>
          <w:tab w:val="left" w:pos="720"/>
          <w:tab w:val="left" w:pos="810"/>
        </w:tabs>
        <w:spacing w:line="256" w:lineRule="auto"/>
        <w:rPr>
          <w:rFonts w:cs="Arial"/>
          <w:szCs w:val="24"/>
        </w:rPr>
      </w:pPr>
      <w:r>
        <w:rPr>
          <w:rFonts w:cs="Arial"/>
          <w:szCs w:val="24"/>
        </w:rPr>
        <w:t>A satisfactory Criminal Record Check (“Police Record Check”), dated within the past six (6) months is required as a condition of employment.</w:t>
      </w: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6CD755C7" w14:textId="5B887135" w:rsidR="00841E96" w:rsidRDefault="00F82068" w:rsidP="00096457">
      <w:pPr>
        <w:pStyle w:val="ListParagraph"/>
        <w:numPr>
          <w:ilvl w:val="0"/>
          <w:numId w:val="28"/>
        </w:numPr>
      </w:pPr>
      <w:r>
        <w:t>Member of the Research and Innovation Management/Leadership Team</w:t>
      </w:r>
      <w:r w:rsidR="00096457">
        <w:t>.</w:t>
      </w:r>
    </w:p>
    <w:p w14:paraId="6A54DD6F" w14:textId="73EB78BF" w:rsidR="00F72CC8" w:rsidRDefault="00D23115" w:rsidP="00096457">
      <w:pPr>
        <w:pStyle w:val="ListParagraph"/>
        <w:numPr>
          <w:ilvl w:val="0"/>
          <w:numId w:val="28"/>
        </w:numPr>
      </w:pPr>
      <w:r>
        <w:t>Provide training</w:t>
      </w:r>
      <w:r w:rsidR="00F72CC8">
        <w:t xml:space="preserve"> and education to Trent community</w:t>
      </w:r>
      <w:r w:rsidR="00096457">
        <w:t>.</w:t>
      </w:r>
    </w:p>
    <w:p w14:paraId="270A42D0" w14:textId="77777777" w:rsidR="006417DC" w:rsidRDefault="00F72CC8" w:rsidP="00096457">
      <w:pPr>
        <w:pStyle w:val="ListParagraph"/>
        <w:numPr>
          <w:ilvl w:val="0"/>
          <w:numId w:val="28"/>
        </w:numPr>
      </w:pPr>
      <w:r>
        <w:t xml:space="preserve">Provide </w:t>
      </w:r>
      <w:r w:rsidR="00D23115">
        <w:t xml:space="preserve">guidance, and confidential advice </w:t>
      </w:r>
      <w:r>
        <w:t xml:space="preserve">to staff and faculty </w:t>
      </w:r>
      <w:r w:rsidR="00D23115">
        <w:t xml:space="preserve">on </w:t>
      </w:r>
      <w:r w:rsidR="00DD1B0E">
        <w:t xml:space="preserve">sensitive and confidential matters related to </w:t>
      </w:r>
      <w:r w:rsidR="00A2551C">
        <w:t xml:space="preserve">safeguarding research, affiliations, intellectual property, commercialization, </w:t>
      </w:r>
      <w:r w:rsidR="004123B4">
        <w:t xml:space="preserve">partnerships, </w:t>
      </w:r>
      <w:r w:rsidR="00A73AF6">
        <w:t xml:space="preserve">and relationships. </w:t>
      </w:r>
    </w:p>
    <w:p w14:paraId="76895972" w14:textId="54B09AA2" w:rsidR="0003560F" w:rsidRPr="00B72099" w:rsidRDefault="006417DC" w:rsidP="00096457">
      <w:pPr>
        <w:pStyle w:val="ListParagraph"/>
        <w:numPr>
          <w:ilvl w:val="0"/>
          <w:numId w:val="28"/>
        </w:numPr>
      </w:pPr>
      <w:r>
        <w:t xml:space="preserve">Provide </w:t>
      </w:r>
      <w:r w:rsidR="00406710">
        <w:t xml:space="preserve">input into staffing decisions for </w:t>
      </w:r>
      <w:r w:rsidR="00B72099">
        <w:t xml:space="preserve">Research and Innovation, and research personnel (as it relates to safeguarding research). </w:t>
      </w:r>
    </w:p>
    <w:p w14:paraId="1C2BFF63" w14:textId="77777777" w:rsidR="00741DDC" w:rsidRPr="000C2BCD" w:rsidRDefault="00741DDC" w:rsidP="00741DDC">
      <w:pPr>
        <w:jc w:val="center"/>
      </w:pPr>
    </w:p>
    <w:p w14:paraId="5D58602E" w14:textId="77777777" w:rsidR="000F5C8D" w:rsidRPr="00096457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096457">
        <w:rPr>
          <w:rFonts w:cs="Arial"/>
          <w:b/>
          <w:u w:val="single"/>
        </w:rPr>
        <w:lastRenderedPageBreak/>
        <w:t>Job Evaluation Factors:</w:t>
      </w:r>
    </w:p>
    <w:p w14:paraId="0C1B127D" w14:textId="77777777" w:rsidR="000F5C8D" w:rsidRPr="00096457" w:rsidRDefault="000F5C8D" w:rsidP="000F5C8D">
      <w:pPr>
        <w:pStyle w:val="Heading5"/>
        <w:rPr>
          <w:rFonts w:cs="Arial"/>
        </w:rPr>
      </w:pPr>
      <w:r w:rsidRPr="00096457">
        <w:rPr>
          <w:rFonts w:cs="Arial"/>
        </w:rPr>
        <w:t>Analytical Reasoning</w:t>
      </w:r>
    </w:p>
    <w:p w14:paraId="241D1C7E" w14:textId="50E23971" w:rsidR="0092188A" w:rsidRPr="00096457" w:rsidRDefault="00B02CEB" w:rsidP="0092188A">
      <w:pPr>
        <w:tabs>
          <w:tab w:val="left" w:pos="540"/>
        </w:tabs>
        <w:rPr>
          <w:rFonts w:cs="Arial"/>
          <w:sz w:val="22"/>
          <w:szCs w:val="20"/>
        </w:rPr>
      </w:pPr>
      <w:r w:rsidRPr="00096457">
        <w:rPr>
          <w:rFonts w:cs="Arial"/>
          <w:sz w:val="22"/>
          <w:szCs w:val="20"/>
        </w:rPr>
        <w:t xml:space="preserve">Work requires a very high level of analytical reasoning. </w:t>
      </w:r>
      <w:r w:rsidR="0092188A" w:rsidRPr="00096457">
        <w:rPr>
          <w:rFonts w:cs="Arial"/>
          <w:sz w:val="22"/>
          <w:szCs w:val="20"/>
        </w:rPr>
        <w:t xml:space="preserve">Complex analytical reasoning is applied to: </w:t>
      </w:r>
      <w:r w:rsidR="00B8435E" w:rsidRPr="00096457">
        <w:rPr>
          <w:rFonts w:cs="Arial"/>
          <w:sz w:val="22"/>
          <w:szCs w:val="20"/>
        </w:rPr>
        <w:t>assessment of</w:t>
      </w:r>
      <w:r w:rsidR="00E2397C" w:rsidRPr="00096457">
        <w:rPr>
          <w:rFonts w:cs="Arial"/>
          <w:sz w:val="22"/>
          <w:szCs w:val="20"/>
        </w:rPr>
        <w:t xml:space="preserve"> research </w:t>
      </w:r>
      <w:r w:rsidR="00B74BA4" w:rsidRPr="00096457">
        <w:rPr>
          <w:rFonts w:cs="Arial"/>
          <w:sz w:val="22"/>
          <w:szCs w:val="20"/>
        </w:rPr>
        <w:t xml:space="preserve">activity </w:t>
      </w:r>
      <w:r w:rsidR="00E2397C" w:rsidRPr="00096457">
        <w:rPr>
          <w:rFonts w:cs="Arial"/>
          <w:sz w:val="22"/>
          <w:szCs w:val="20"/>
        </w:rPr>
        <w:t>and partnerships</w:t>
      </w:r>
      <w:r w:rsidR="00B8435E" w:rsidRPr="00096457">
        <w:rPr>
          <w:rFonts w:cs="Arial"/>
          <w:sz w:val="22"/>
          <w:szCs w:val="20"/>
        </w:rPr>
        <w:t xml:space="preserve"> based on the principles of </w:t>
      </w:r>
      <w:r w:rsidR="00E2397C" w:rsidRPr="00096457">
        <w:rPr>
          <w:rFonts w:cs="Arial"/>
          <w:sz w:val="22"/>
          <w:szCs w:val="20"/>
        </w:rPr>
        <w:t>S</w:t>
      </w:r>
      <w:r w:rsidR="00B8435E" w:rsidRPr="00096457">
        <w:rPr>
          <w:rFonts w:cs="Arial"/>
          <w:sz w:val="22"/>
          <w:szCs w:val="20"/>
        </w:rPr>
        <w:t xml:space="preserve">ensitive </w:t>
      </w:r>
      <w:r w:rsidR="00E2397C" w:rsidRPr="00096457">
        <w:rPr>
          <w:rFonts w:cs="Arial"/>
          <w:sz w:val="22"/>
          <w:szCs w:val="20"/>
        </w:rPr>
        <w:t>T</w:t>
      </w:r>
      <w:r w:rsidR="00B8435E" w:rsidRPr="00096457">
        <w:rPr>
          <w:rFonts w:cs="Arial"/>
          <w:sz w:val="22"/>
          <w:szCs w:val="20"/>
        </w:rPr>
        <w:t>echnology</w:t>
      </w:r>
      <w:r w:rsidR="00E2397C" w:rsidRPr="00096457">
        <w:rPr>
          <w:rFonts w:cs="Arial"/>
          <w:sz w:val="22"/>
          <w:szCs w:val="20"/>
        </w:rPr>
        <w:t xml:space="preserve"> Research and Affiliations of Concern;</w:t>
      </w:r>
      <w:r w:rsidR="00B8435E" w:rsidRPr="00096457">
        <w:rPr>
          <w:rFonts w:cs="Arial"/>
          <w:sz w:val="22"/>
          <w:szCs w:val="20"/>
        </w:rPr>
        <w:t xml:space="preserve"> </w:t>
      </w:r>
      <w:r w:rsidR="0092188A" w:rsidRPr="00096457">
        <w:rPr>
          <w:rFonts w:cs="Arial"/>
          <w:sz w:val="22"/>
          <w:szCs w:val="20"/>
        </w:rPr>
        <w:t>dialogue with faculty, researchers and staff; prospect identification and qualification;</w:t>
      </w:r>
      <w:r w:rsidR="00B74BA4" w:rsidRPr="00096457">
        <w:rPr>
          <w:rFonts w:cs="Arial"/>
          <w:sz w:val="22"/>
          <w:szCs w:val="20"/>
        </w:rPr>
        <w:t xml:space="preserve"> identification and valuation of intellectual property;</w:t>
      </w:r>
      <w:r w:rsidR="0092188A" w:rsidRPr="00096457">
        <w:rPr>
          <w:rFonts w:cs="Arial"/>
          <w:sz w:val="22"/>
          <w:szCs w:val="20"/>
        </w:rPr>
        <w:t xml:space="preserve"> partnership negotiation;</w:t>
      </w:r>
      <w:r w:rsidR="008150BE" w:rsidRPr="00096457">
        <w:rPr>
          <w:rFonts w:cs="Arial"/>
          <w:sz w:val="22"/>
          <w:szCs w:val="20"/>
        </w:rPr>
        <w:t xml:space="preserve"> evaluation of intellectual property and licensing potential</w:t>
      </w:r>
      <w:r w:rsidR="00E261D7" w:rsidRPr="00096457">
        <w:rPr>
          <w:rFonts w:cs="Arial"/>
          <w:sz w:val="22"/>
          <w:szCs w:val="20"/>
        </w:rPr>
        <w:t>; foreign investment/ownership in companies</w:t>
      </w:r>
      <w:r w:rsidR="0092188A" w:rsidRPr="00096457">
        <w:rPr>
          <w:rFonts w:cs="Arial"/>
          <w:sz w:val="22"/>
          <w:szCs w:val="20"/>
        </w:rPr>
        <w:t xml:space="preserve">. </w:t>
      </w:r>
    </w:p>
    <w:p w14:paraId="4A828D80" w14:textId="34CB53F6" w:rsidR="008150BE" w:rsidRPr="00096457" w:rsidRDefault="0092188A" w:rsidP="00625FE8">
      <w:pPr>
        <w:rPr>
          <w:rFonts w:cs="Arial"/>
          <w:sz w:val="22"/>
          <w:szCs w:val="20"/>
        </w:rPr>
      </w:pPr>
      <w:r w:rsidRPr="00096457">
        <w:rPr>
          <w:rFonts w:cs="Arial"/>
          <w:sz w:val="22"/>
          <w:szCs w:val="20"/>
        </w:rPr>
        <w:t>Examples:</w:t>
      </w:r>
    </w:p>
    <w:p w14:paraId="007923B6" w14:textId="5121F107" w:rsidR="00625FE8" w:rsidRPr="00096457" w:rsidRDefault="009C1A76" w:rsidP="0092188A">
      <w:pPr>
        <w:numPr>
          <w:ilvl w:val="0"/>
          <w:numId w:val="33"/>
        </w:numPr>
        <w:spacing w:after="0" w:line="240" w:lineRule="auto"/>
        <w:rPr>
          <w:rFonts w:cs="Arial"/>
          <w:sz w:val="22"/>
          <w:szCs w:val="20"/>
        </w:rPr>
      </w:pPr>
      <w:r w:rsidRPr="00096457">
        <w:rPr>
          <w:rFonts w:cs="Arial"/>
          <w:sz w:val="22"/>
          <w:szCs w:val="20"/>
        </w:rPr>
        <w:t>Determine</w:t>
      </w:r>
      <w:r w:rsidR="004A7538" w:rsidRPr="00096457">
        <w:rPr>
          <w:rFonts w:cs="Arial"/>
          <w:sz w:val="22"/>
          <w:szCs w:val="20"/>
        </w:rPr>
        <w:t xml:space="preserve"> the </w:t>
      </w:r>
      <w:r w:rsidRPr="00096457">
        <w:rPr>
          <w:rFonts w:cs="Arial"/>
          <w:sz w:val="22"/>
          <w:szCs w:val="20"/>
        </w:rPr>
        <w:t>risks related to sensitive research, data, partnerships, and affiliations</w:t>
      </w:r>
    </w:p>
    <w:p w14:paraId="42C4ED33" w14:textId="561204B4" w:rsidR="003D3BAF" w:rsidRPr="00096457" w:rsidRDefault="00380DF2" w:rsidP="0092188A">
      <w:pPr>
        <w:numPr>
          <w:ilvl w:val="0"/>
          <w:numId w:val="33"/>
        </w:numPr>
        <w:spacing w:after="0" w:line="240" w:lineRule="auto"/>
        <w:rPr>
          <w:rFonts w:cs="Arial"/>
          <w:sz w:val="22"/>
          <w:szCs w:val="20"/>
        </w:rPr>
      </w:pPr>
      <w:r w:rsidRPr="00096457">
        <w:rPr>
          <w:rFonts w:cs="Arial"/>
          <w:sz w:val="22"/>
          <w:szCs w:val="20"/>
        </w:rPr>
        <w:t>Understand</w:t>
      </w:r>
      <w:r w:rsidR="00A92E85" w:rsidRPr="00096457">
        <w:rPr>
          <w:rFonts w:cs="Arial"/>
          <w:sz w:val="22"/>
          <w:szCs w:val="20"/>
        </w:rPr>
        <w:t xml:space="preserve"> and communicate</w:t>
      </w:r>
      <w:r w:rsidRPr="00096457">
        <w:rPr>
          <w:rFonts w:cs="Arial"/>
          <w:sz w:val="22"/>
          <w:szCs w:val="20"/>
        </w:rPr>
        <w:t xml:space="preserve"> complex regulations related to import/export controls, </w:t>
      </w:r>
      <w:r w:rsidR="00A92E85" w:rsidRPr="00096457">
        <w:rPr>
          <w:rFonts w:cs="Arial"/>
          <w:sz w:val="22"/>
          <w:szCs w:val="20"/>
        </w:rPr>
        <w:t xml:space="preserve">maligned foreign talent programs, </w:t>
      </w:r>
      <w:r w:rsidR="00E275D5" w:rsidRPr="00096457">
        <w:rPr>
          <w:rFonts w:cs="Arial"/>
          <w:sz w:val="22"/>
          <w:szCs w:val="20"/>
        </w:rPr>
        <w:t xml:space="preserve">geopolitics, </w:t>
      </w:r>
      <w:r w:rsidR="002B7996" w:rsidRPr="00096457">
        <w:rPr>
          <w:rFonts w:cs="Arial"/>
          <w:sz w:val="22"/>
          <w:szCs w:val="20"/>
        </w:rPr>
        <w:t>and threat actors</w:t>
      </w:r>
    </w:p>
    <w:p w14:paraId="6512F4E1" w14:textId="4E0E4797" w:rsidR="0092188A" w:rsidRPr="00096457" w:rsidRDefault="0092188A" w:rsidP="0092188A">
      <w:pPr>
        <w:numPr>
          <w:ilvl w:val="0"/>
          <w:numId w:val="33"/>
        </w:numPr>
        <w:spacing w:after="0" w:line="240" w:lineRule="auto"/>
        <w:rPr>
          <w:rFonts w:cs="Arial"/>
          <w:sz w:val="22"/>
          <w:szCs w:val="20"/>
        </w:rPr>
      </w:pPr>
      <w:r w:rsidRPr="00096457">
        <w:rPr>
          <w:rFonts w:cs="Arial"/>
          <w:sz w:val="22"/>
          <w:szCs w:val="20"/>
        </w:rPr>
        <w:t>Work with a researcher to understand the unique attributes of the research, then “translate” the features, advantages and attributes into terminology</w:t>
      </w:r>
      <w:r w:rsidR="002B7996" w:rsidRPr="00096457">
        <w:rPr>
          <w:rFonts w:cs="Arial"/>
          <w:sz w:val="22"/>
          <w:szCs w:val="20"/>
        </w:rPr>
        <w:t>,</w:t>
      </w:r>
      <w:r w:rsidRPr="00096457">
        <w:rPr>
          <w:rFonts w:cs="Arial"/>
          <w:sz w:val="22"/>
          <w:szCs w:val="20"/>
        </w:rPr>
        <w:t xml:space="preserve"> lexicon</w:t>
      </w:r>
      <w:r w:rsidR="002B7996" w:rsidRPr="00096457">
        <w:rPr>
          <w:rFonts w:cs="Arial"/>
          <w:sz w:val="22"/>
          <w:szCs w:val="20"/>
        </w:rPr>
        <w:t>, and technological/commercial</w:t>
      </w:r>
      <w:r w:rsidR="00C41B4A" w:rsidRPr="00096457">
        <w:rPr>
          <w:rFonts w:cs="Arial"/>
          <w:sz w:val="22"/>
          <w:szCs w:val="20"/>
        </w:rPr>
        <w:t xml:space="preserve"> outputs</w:t>
      </w:r>
      <w:r w:rsidRPr="00096457">
        <w:rPr>
          <w:rFonts w:cs="Arial"/>
          <w:sz w:val="22"/>
          <w:szCs w:val="20"/>
        </w:rPr>
        <w:t xml:space="preserve"> that c</w:t>
      </w:r>
      <w:r w:rsidR="00C41B4A" w:rsidRPr="00096457">
        <w:rPr>
          <w:rFonts w:cs="Arial"/>
          <w:sz w:val="22"/>
          <w:szCs w:val="20"/>
        </w:rPr>
        <w:t>an</w:t>
      </w:r>
      <w:r w:rsidRPr="00096457">
        <w:rPr>
          <w:rFonts w:cs="Arial"/>
          <w:sz w:val="22"/>
          <w:szCs w:val="20"/>
        </w:rPr>
        <w:t xml:space="preserve"> be understood</w:t>
      </w:r>
      <w:r w:rsidR="00C41B4A" w:rsidRPr="00096457">
        <w:rPr>
          <w:rFonts w:cs="Arial"/>
          <w:sz w:val="22"/>
          <w:szCs w:val="20"/>
        </w:rPr>
        <w:t xml:space="preserve"> and utilized</w:t>
      </w:r>
      <w:r w:rsidRPr="00096457">
        <w:rPr>
          <w:rFonts w:cs="Arial"/>
          <w:sz w:val="22"/>
          <w:szCs w:val="20"/>
        </w:rPr>
        <w:t xml:space="preserve"> by</w:t>
      </w:r>
      <w:r w:rsidR="00C41B4A" w:rsidRPr="00096457">
        <w:rPr>
          <w:rFonts w:cs="Arial"/>
          <w:sz w:val="22"/>
          <w:szCs w:val="20"/>
        </w:rPr>
        <w:t xml:space="preserve"> industry and</w:t>
      </w:r>
      <w:r w:rsidRPr="00096457">
        <w:rPr>
          <w:rFonts w:cs="Arial"/>
          <w:sz w:val="22"/>
          <w:szCs w:val="20"/>
        </w:rPr>
        <w:t xml:space="preserve"> the public</w:t>
      </w:r>
    </w:p>
    <w:p w14:paraId="4AD70DB2" w14:textId="7719A144" w:rsidR="0092188A" w:rsidRPr="00096457" w:rsidRDefault="0092188A" w:rsidP="0092188A">
      <w:pPr>
        <w:numPr>
          <w:ilvl w:val="0"/>
          <w:numId w:val="33"/>
        </w:numPr>
        <w:spacing w:after="0" w:line="240" w:lineRule="auto"/>
        <w:rPr>
          <w:rFonts w:cs="Arial"/>
          <w:sz w:val="22"/>
          <w:szCs w:val="20"/>
        </w:rPr>
      </w:pPr>
      <w:r w:rsidRPr="00096457">
        <w:rPr>
          <w:rFonts w:cs="Arial"/>
          <w:sz w:val="22"/>
          <w:szCs w:val="20"/>
        </w:rPr>
        <w:t xml:space="preserve">Develop strategic approaches to </w:t>
      </w:r>
      <w:r w:rsidR="00221667" w:rsidRPr="00096457">
        <w:rPr>
          <w:rFonts w:cs="Arial"/>
          <w:sz w:val="22"/>
          <w:szCs w:val="20"/>
        </w:rPr>
        <w:t>the protection and licensing of intellectual property to external organizations and industry</w:t>
      </w:r>
    </w:p>
    <w:p w14:paraId="3F285767" w14:textId="77777777" w:rsidR="000F5C8D" w:rsidRPr="00096457" w:rsidRDefault="000F5C8D" w:rsidP="000F5C8D">
      <w:pPr>
        <w:pStyle w:val="Heading5"/>
        <w:rPr>
          <w:rFonts w:cs="Arial"/>
        </w:rPr>
      </w:pPr>
      <w:r w:rsidRPr="00096457">
        <w:rPr>
          <w:rFonts w:cs="Arial"/>
        </w:rPr>
        <w:t>Decision Making</w:t>
      </w:r>
    </w:p>
    <w:p w14:paraId="718D3082" w14:textId="1428BC81" w:rsidR="008910AC" w:rsidRPr="00096457" w:rsidRDefault="008910AC" w:rsidP="008910AC">
      <w:pPr>
        <w:rPr>
          <w:rFonts w:cs="Arial"/>
          <w:sz w:val="22"/>
          <w:szCs w:val="21"/>
        </w:rPr>
      </w:pPr>
      <w:r w:rsidRPr="00096457">
        <w:rPr>
          <w:rFonts w:cs="Arial"/>
          <w:sz w:val="22"/>
          <w:szCs w:val="21"/>
        </w:rPr>
        <w:t>The Assistant Director will require complex</w:t>
      </w:r>
      <w:r w:rsidR="008403B0" w:rsidRPr="00096457">
        <w:rPr>
          <w:rFonts w:cs="Arial"/>
          <w:sz w:val="22"/>
          <w:szCs w:val="21"/>
        </w:rPr>
        <w:t>, independent</w:t>
      </w:r>
      <w:r w:rsidRPr="00096457">
        <w:rPr>
          <w:rFonts w:cs="Arial"/>
          <w:sz w:val="22"/>
          <w:szCs w:val="21"/>
        </w:rPr>
        <w:t xml:space="preserve"> decision making </w:t>
      </w:r>
      <w:r w:rsidR="00193C58" w:rsidRPr="00096457">
        <w:rPr>
          <w:rFonts w:cs="Arial"/>
          <w:sz w:val="22"/>
          <w:szCs w:val="21"/>
        </w:rPr>
        <w:t>daily</w:t>
      </w:r>
      <w:r w:rsidRPr="00096457">
        <w:rPr>
          <w:rFonts w:cs="Arial"/>
          <w:sz w:val="22"/>
          <w:szCs w:val="21"/>
        </w:rPr>
        <w:t>. Multiple</w:t>
      </w:r>
      <w:r w:rsidR="00CE42B8" w:rsidRPr="00096457">
        <w:rPr>
          <w:rFonts w:cs="Arial"/>
          <w:sz w:val="22"/>
          <w:szCs w:val="21"/>
        </w:rPr>
        <w:t xml:space="preserve"> complex</w:t>
      </w:r>
      <w:r w:rsidRPr="00096457">
        <w:rPr>
          <w:rFonts w:cs="Arial"/>
          <w:sz w:val="22"/>
          <w:szCs w:val="21"/>
        </w:rPr>
        <w:t xml:space="preserve"> factors and influences </w:t>
      </w:r>
      <w:r w:rsidR="00193C58" w:rsidRPr="00096457">
        <w:rPr>
          <w:rFonts w:cs="Arial"/>
          <w:sz w:val="22"/>
          <w:szCs w:val="21"/>
        </w:rPr>
        <w:t xml:space="preserve">must go into decision making related to existing and future partnerships, </w:t>
      </w:r>
      <w:r w:rsidR="009634C2" w:rsidRPr="00096457">
        <w:rPr>
          <w:rFonts w:cs="Arial"/>
          <w:sz w:val="22"/>
          <w:szCs w:val="21"/>
        </w:rPr>
        <w:t xml:space="preserve">protection and valuation of intellectual property, </w:t>
      </w:r>
      <w:r w:rsidR="00041E82" w:rsidRPr="00096457">
        <w:rPr>
          <w:rFonts w:cs="Arial"/>
          <w:sz w:val="22"/>
          <w:szCs w:val="21"/>
        </w:rPr>
        <w:t xml:space="preserve">viability of spin-out/spin-off companies, </w:t>
      </w:r>
      <w:r w:rsidR="00231A49" w:rsidRPr="00096457">
        <w:rPr>
          <w:rFonts w:cs="Arial"/>
          <w:sz w:val="22"/>
          <w:szCs w:val="21"/>
        </w:rPr>
        <w:t xml:space="preserve">appetite for risk in research and commercialization, </w:t>
      </w:r>
      <w:r w:rsidR="00CE42B8" w:rsidRPr="00096457">
        <w:rPr>
          <w:rFonts w:cs="Arial"/>
          <w:sz w:val="22"/>
          <w:szCs w:val="21"/>
        </w:rPr>
        <w:t xml:space="preserve">and </w:t>
      </w:r>
      <w:r w:rsidR="002912F7" w:rsidRPr="00096457">
        <w:rPr>
          <w:rFonts w:cs="Arial"/>
          <w:sz w:val="22"/>
          <w:szCs w:val="21"/>
        </w:rPr>
        <w:t>long term financial decisions</w:t>
      </w:r>
      <w:r w:rsidR="00EA09E9" w:rsidRPr="00096457">
        <w:rPr>
          <w:rFonts w:cs="Arial"/>
          <w:sz w:val="22"/>
          <w:szCs w:val="21"/>
        </w:rPr>
        <w:t xml:space="preserve">. Decisions made by this position pose financial, reputational, </w:t>
      </w:r>
      <w:r w:rsidR="00FB7F80" w:rsidRPr="00096457">
        <w:rPr>
          <w:rFonts w:cs="Arial"/>
          <w:sz w:val="22"/>
          <w:szCs w:val="21"/>
        </w:rPr>
        <w:t xml:space="preserve">and eligibility risk. This position is the subject matter expert on multiple portfolios and will be relied upon to make sound decisions with broad impact. </w:t>
      </w:r>
    </w:p>
    <w:p w14:paraId="1AF775D3" w14:textId="77777777" w:rsidR="008910AC" w:rsidRPr="00096457" w:rsidRDefault="008910AC" w:rsidP="008910AC">
      <w:pPr>
        <w:numPr>
          <w:ilvl w:val="0"/>
          <w:numId w:val="34"/>
        </w:numPr>
        <w:spacing w:after="0" w:line="240" w:lineRule="auto"/>
        <w:rPr>
          <w:rFonts w:cs="Arial"/>
          <w:sz w:val="22"/>
          <w:szCs w:val="20"/>
        </w:rPr>
      </w:pPr>
      <w:r w:rsidRPr="00096457">
        <w:rPr>
          <w:rFonts w:cs="Arial"/>
          <w:sz w:val="22"/>
          <w:szCs w:val="20"/>
        </w:rPr>
        <w:t xml:space="preserve">Complex decision-making on a daily-basis in all the areas identified under analytical reasoning. </w:t>
      </w:r>
    </w:p>
    <w:p w14:paraId="226FE45D" w14:textId="71578D09" w:rsidR="008910AC" w:rsidRPr="00096457" w:rsidRDefault="008910AC" w:rsidP="008910AC">
      <w:pPr>
        <w:numPr>
          <w:ilvl w:val="0"/>
          <w:numId w:val="34"/>
        </w:numPr>
        <w:spacing w:after="0" w:line="240" w:lineRule="auto"/>
        <w:rPr>
          <w:rFonts w:cs="Arial"/>
          <w:sz w:val="22"/>
          <w:szCs w:val="20"/>
        </w:rPr>
      </w:pPr>
      <w:r w:rsidRPr="00096457">
        <w:rPr>
          <w:rFonts w:cs="Arial"/>
          <w:sz w:val="22"/>
          <w:szCs w:val="20"/>
        </w:rPr>
        <w:t xml:space="preserve">Interact proactively with faculty, departments and senior level administration regarding requirements for </w:t>
      </w:r>
      <w:r w:rsidR="00A33751" w:rsidRPr="00096457">
        <w:rPr>
          <w:rFonts w:cs="Arial"/>
          <w:sz w:val="22"/>
          <w:szCs w:val="20"/>
        </w:rPr>
        <w:t>safeguarding research and strategic partnerships</w:t>
      </w:r>
    </w:p>
    <w:p w14:paraId="39988CEA" w14:textId="78EB8647" w:rsidR="008910AC" w:rsidRPr="00096457" w:rsidRDefault="008910AC" w:rsidP="008910AC">
      <w:pPr>
        <w:numPr>
          <w:ilvl w:val="0"/>
          <w:numId w:val="34"/>
        </w:numPr>
        <w:spacing w:after="0" w:line="240" w:lineRule="auto"/>
        <w:rPr>
          <w:rFonts w:cs="Arial"/>
          <w:sz w:val="22"/>
          <w:szCs w:val="20"/>
        </w:rPr>
      </w:pPr>
      <w:r w:rsidRPr="00096457">
        <w:rPr>
          <w:rFonts w:cs="Arial"/>
          <w:sz w:val="22"/>
          <w:szCs w:val="20"/>
        </w:rPr>
        <w:t xml:space="preserve">Negotiation and decision-making with prospective partners, </w:t>
      </w:r>
      <w:r w:rsidR="00A33751" w:rsidRPr="00096457">
        <w:rPr>
          <w:rFonts w:cs="Arial"/>
          <w:sz w:val="22"/>
          <w:szCs w:val="20"/>
        </w:rPr>
        <w:t>licensees,</w:t>
      </w:r>
      <w:r w:rsidR="009A653D" w:rsidRPr="00096457">
        <w:rPr>
          <w:rFonts w:cs="Arial"/>
          <w:sz w:val="22"/>
          <w:szCs w:val="20"/>
        </w:rPr>
        <w:t xml:space="preserve"> and other</w:t>
      </w:r>
      <w:r w:rsidRPr="00096457">
        <w:rPr>
          <w:rFonts w:cs="Arial"/>
          <w:sz w:val="22"/>
          <w:szCs w:val="20"/>
        </w:rPr>
        <w:t xml:space="preserve"> stakeholders</w:t>
      </w:r>
    </w:p>
    <w:p w14:paraId="2C62D1A3" w14:textId="3AB9BD3A" w:rsidR="008910AC" w:rsidRPr="00096457" w:rsidRDefault="008910AC" w:rsidP="008910AC">
      <w:pPr>
        <w:numPr>
          <w:ilvl w:val="0"/>
          <w:numId w:val="34"/>
        </w:numPr>
        <w:spacing w:after="0" w:line="240" w:lineRule="auto"/>
        <w:rPr>
          <w:rFonts w:cs="Arial"/>
          <w:sz w:val="22"/>
          <w:szCs w:val="20"/>
        </w:rPr>
      </w:pPr>
      <w:r w:rsidRPr="00096457">
        <w:rPr>
          <w:rFonts w:cs="Arial"/>
          <w:sz w:val="22"/>
          <w:szCs w:val="20"/>
        </w:rPr>
        <w:t>Based on research, determine specific actions to engage potential partners and steward existing ones</w:t>
      </w:r>
    </w:p>
    <w:p w14:paraId="661131E1" w14:textId="79D45263" w:rsidR="008910AC" w:rsidRPr="00096457" w:rsidRDefault="008910AC" w:rsidP="008910AC">
      <w:pPr>
        <w:numPr>
          <w:ilvl w:val="0"/>
          <w:numId w:val="34"/>
        </w:numPr>
        <w:spacing w:after="0" w:line="240" w:lineRule="auto"/>
        <w:rPr>
          <w:rFonts w:cs="Arial"/>
          <w:sz w:val="22"/>
          <w:szCs w:val="20"/>
        </w:rPr>
      </w:pPr>
      <w:r w:rsidRPr="00096457">
        <w:rPr>
          <w:rFonts w:cs="Arial"/>
          <w:sz w:val="22"/>
          <w:szCs w:val="20"/>
        </w:rPr>
        <w:t>Experience, discretion, tact, and judgment are required</w:t>
      </w:r>
    </w:p>
    <w:p w14:paraId="6FC701E3" w14:textId="77777777" w:rsidR="000F5C8D" w:rsidRPr="00096457" w:rsidRDefault="000F5C8D" w:rsidP="000F5C8D">
      <w:pPr>
        <w:rPr>
          <w:rFonts w:cs="Arial"/>
          <w:i/>
          <w:sz w:val="20"/>
        </w:rPr>
      </w:pPr>
    </w:p>
    <w:p w14:paraId="40A05022" w14:textId="77777777" w:rsidR="000F5C8D" w:rsidRPr="00096457" w:rsidRDefault="000F5C8D" w:rsidP="000F5C8D">
      <w:pPr>
        <w:pStyle w:val="Heading5"/>
        <w:rPr>
          <w:rFonts w:cs="Arial"/>
        </w:rPr>
      </w:pPr>
      <w:r w:rsidRPr="00096457">
        <w:rPr>
          <w:rFonts w:cs="Arial"/>
        </w:rPr>
        <w:t>Impact</w:t>
      </w:r>
    </w:p>
    <w:p w14:paraId="04B07E42" w14:textId="58D6D0C8" w:rsidR="00865516" w:rsidRPr="00096457" w:rsidRDefault="00B10CB3" w:rsidP="00865516">
      <w:pPr>
        <w:rPr>
          <w:rFonts w:cs="Arial"/>
          <w:sz w:val="22"/>
          <w:szCs w:val="21"/>
        </w:rPr>
      </w:pPr>
      <w:r w:rsidRPr="00096457">
        <w:rPr>
          <w:rFonts w:cs="Arial"/>
          <w:sz w:val="22"/>
          <w:szCs w:val="21"/>
        </w:rPr>
        <w:t xml:space="preserve">Actions and decisions made by the Assistant Director can have </w:t>
      </w:r>
      <w:r w:rsidR="00255238" w:rsidRPr="00096457">
        <w:rPr>
          <w:rFonts w:cs="Arial"/>
          <w:sz w:val="22"/>
          <w:szCs w:val="21"/>
        </w:rPr>
        <w:t xml:space="preserve">broad and significant impact on the university and its activities. </w:t>
      </w:r>
    </w:p>
    <w:p w14:paraId="6104666A" w14:textId="08C0E704" w:rsidR="00255238" w:rsidRPr="00096457" w:rsidRDefault="00255238" w:rsidP="00865516">
      <w:pPr>
        <w:rPr>
          <w:rFonts w:cs="Arial"/>
          <w:sz w:val="22"/>
          <w:szCs w:val="21"/>
        </w:rPr>
      </w:pPr>
      <w:r w:rsidRPr="00096457">
        <w:rPr>
          <w:rFonts w:cs="Arial"/>
          <w:sz w:val="22"/>
          <w:szCs w:val="21"/>
        </w:rPr>
        <w:t>Examples</w:t>
      </w:r>
    </w:p>
    <w:p w14:paraId="0BCA9EE5" w14:textId="73CA5678" w:rsidR="00D23CB3" w:rsidRPr="00096457" w:rsidRDefault="00D23CB3" w:rsidP="00E51349">
      <w:pPr>
        <w:pStyle w:val="ListParagraph"/>
        <w:numPr>
          <w:ilvl w:val="0"/>
          <w:numId w:val="35"/>
        </w:numPr>
        <w:rPr>
          <w:rFonts w:cs="Arial"/>
          <w:iCs/>
          <w:sz w:val="22"/>
        </w:rPr>
      </w:pPr>
      <w:r w:rsidRPr="00096457">
        <w:rPr>
          <w:rFonts w:cs="Arial"/>
          <w:iCs/>
          <w:sz w:val="22"/>
        </w:rPr>
        <w:lastRenderedPageBreak/>
        <w:t>Eligibility for funding – non-compliance with a variety of</w:t>
      </w:r>
      <w:r w:rsidR="001F6CC6" w:rsidRPr="00096457">
        <w:rPr>
          <w:rFonts w:cs="Arial"/>
          <w:iCs/>
          <w:sz w:val="22"/>
        </w:rPr>
        <w:t xml:space="preserve"> complex, sometimes competing,</w:t>
      </w:r>
      <w:r w:rsidR="00381C9D" w:rsidRPr="00096457">
        <w:rPr>
          <w:rFonts w:cs="Arial"/>
          <w:iCs/>
          <w:sz w:val="22"/>
        </w:rPr>
        <w:t xml:space="preserve"> security</w:t>
      </w:r>
      <w:r w:rsidR="001F6CC6" w:rsidRPr="00096457">
        <w:rPr>
          <w:rFonts w:cs="Arial"/>
          <w:iCs/>
          <w:sz w:val="22"/>
        </w:rPr>
        <w:t xml:space="preserve"> regulations can put students, faculty, and </w:t>
      </w:r>
      <w:r w:rsidR="00381C9D" w:rsidRPr="00096457">
        <w:rPr>
          <w:rFonts w:cs="Arial"/>
          <w:iCs/>
          <w:sz w:val="22"/>
        </w:rPr>
        <w:t xml:space="preserve">research </w:t>
      </w:r>
      <w:r w:rsidR="001F6CC6" w:rsidRPr="00096457">
        <w:rPr>
          <w:rFonts w:cs="Arial"/>
          <w:iCs/>
          <w:sz w:val="22"/>
        </w:rPr>
        <w:t>projects at risk</w:t>
      </w:r>
    </w:p>
    <w:p w14:paraId="6389AAFB" w14:textId="1350549C" w:rsidR="00E51349" w:rsidRPr="00096457" w:rsidRDefault="00E51349" w:rsidP="00E51349">
      <w:pPr>
        <w:pStyle w:val="ListParagraph"/>
        <w:numPr>
          <w:ilvl w:val="0"/>
          <w:numId w:val="35"/>
        </w:numPr>
        <w:rPr>
          <w:rFonts w:cs="Arial"/>
          <w:iCs/>
          <w:sz w:val="22"/>
        </w:rPr>
      </w:pPr>
      <w:r w:rsidRPr="00096457">
        <w:rPr>
          <w:rFonts w:cs="Arial"/>
          <w:iCs/>
          <w:sz w:val="22"/>
        </w:rPr>
        <w:t>Legal consequences, including potential for contractual disagreements, breaches of confidentiality and non-disclosure agreements, lawsuits, and human rights issues</w:t>
      </w:r>
    </w:p>
    <w:p w14:paraId="36AE849B" w14:textId="6DFED04A" w:rsidR="00BA5D2E" w:rsidRPr="00096457" w:rsidRDefault="00BA5D2E" w:rsidP="00BA5D2E">
      <w:pPr>
        <w:pStyle w:val="ListParagraph"/>
        <w:numPr>
          <w:ilvl w:val="0"/>
          <w:numId w:val="35"/>
        </w:numPr>
        <w:rPr>
          <w:rFonts w:cs="Arial"/>
          <w:iCs/>
          <w:sz w:val="22"/>
        </w:rPr>
      </w:pPr>
      <w:r w:rsidRPr="00096457">
        <w:rPr>
          <w:rFonts w:cs="Arial"/>
          <w:iCs/>
          <w:sz w:val="22"/>
        </w:rPr>
        <w:t xml:space="preserve">Internal – adhering to collective agreements and policies, determining where exceptions are needed and making decisions that could significantly impact research activity, relationships, negotiations, and performance. </w:t>
      </w:r>
    </w:p>
    <w:p w14:paraId="5412D662" w14:textId="77777777" w:rsidR="000F5C8D" w:rsidRPr="00096457" w:rsidRDefault="000F5C8D" w:rsidP="000F5C8D">
      <w:pPr>
        <w:pStyle w:val="Heading5"/>
        <w:rPr>
          <w:rFonts w:cs="Arial"/>
        </w:rPr>
      </w:pPr>
      <w:r w:rsidRPr="00096457">
        <w:rPr>
          <w:rFonts w:cs="Arial"/>
        </w:rPr>
        <w:t>Responsibility for the Work of Others</w:t>
      </w:r>
    </w:p>
    <w:p w14:paraId="609BC658" w14:textId="01154380" w:rsidR="00293421" w:rsidRPr="00096457" w:rsidRDefault="009F4793" w:rsidP="00293421">
      <w:pPr>
        <w:rPr>
          <w:rFonts w:cs="Arial"/>
          <w:sz w:val="22"/>
          <w:szCs w:val="21"/>
        </w:rPr>
      </w:pPr>
      <w:r w:rsidRPr="00096457">
        <w:rPr>
          <w:rFonts w:cs="Arial"/>
          <w:sz w:val="22"/>
          <w:szCs w:val="21"/>
        </w:rPr>
        <w:t xml:space="preserve">This position </w:t>
      </w:r>
      <w:r w:rsidR="00AE16A8" w:rsidRPr="00096457">
        <w:rPr>
          <w:rFonts w:cs="Arial"/>
          <w:sz w:val="22"/>
          <w:szCs w:val="21"/>
        </w:rPr>
        <w:t>is responsible for providing advice and guidance to the research community and university leadership on issues related to research security</w:t>
      </w:r>
      <w:r w:rsidR="00474E9D" w:rsidRPr="00096457">
        <w:rPr>
          <w:rFonts w:cs="Arial"/>
          <w:sz w:val="22"/>
          <w:szCs w:val="21"/>
        </w:rPr>
        <w:t>, innovation, and commercialization. Providing the wrong advice can lead to: freezing research funds</w:t>
      </w:r>
      <w:r w:rsidR="00D808B1" w:rsidRPr="00096457">
        <w:rPr>
          <w:rFonts w:cs="Arial"/>
          <w:sz w:val="22"/>
          <w:szCs w:val="21"/>
        </w:rPr>
        <w:t>;</w:t>
      </w:r>
      <w:r w:rsidR="00474E9D" w:rsidRPr="00096457">
        <w:rPr>
          <w:rFonts w:cs="Arial"/>
          <w:sz w:val="22"/>
          <w:szCs w:val="21"/>
        </w:rPr>
        <w:t xml:space="preserve"> </w:t>
      </w:r>
      <w:r w:rsidR="00D808B1" w:rsidRPr="00096457">
        <w:rPr>
          <w:rFonts w:cs="Arial"/>
          <w:sz w:val="22"/>
          <w:szCs w:val="21"/>
        </w:rPr>
        <w:t xml:space="preserve">students and trainees no longer being eligible for work in labs and research; </w:t>
      </w:r>
      <w:r w:rsidR="00B24062" w:rsidRPr="00096457">
        <w:rPr>
          <w:rFonts w:cs="Arial"/>
          <w:sz w:val="22"/>
          <w:szCs w:val="21"/>
        </w:rPr>
        <w:t>affiliations that restrict access to funding programs</w:t>
      </w:r>
      <w:r w:rsidR="004B1A00" w:rsidRPr="00096457">
        <w:rPr>
          <w:rFonts w:cs="Arial"/>
          <w:sz w:val="22"/>
          <w:szCs w:val="21"/>
        </w:rPr>
        <w:t>;</w:t>
      </w:r>
      <w:r w:rsidR="00B24062" w:rsidRPr="00096457">
        <w:rPr>
          <w:rFonts w:cs="Arial"/>
          <w:sz w:val="22"/>
          <w:szCs w:val="21"/>
        </w:rPr>
        <w:t xml:space="preserve"> and </w:t>
      </w:r>
      <w:r w:rsidR="006C36D1" w:rsidRPr="00096457">
        <w:rPr>
          <w:rFonts w:cs="Arial"/>
          <w:sz w:val="22"/>
          <w:szCs w:val="21"/>
        </w:rPr>
        <w:t xml:space="preserve">security concerns. As this portfolio develops, it is expected that more human resources will be needed within the portfolio. </w:t>
      </w:r>
    </w:p>
    <w:p w14:paraId="0EC16301" w14:textId="1E99412D" w:rsidR="00DE2923" w:rsidRPr="00096457" w:rsidRDefault="000F5C8D" w:rsidP="003E3BD8">
      <w:pPr>
        <w:pStyle w:val="Heading5"/>
        <w:rPr>
          <w:rFonts w:cs="Arial"/>
        </w:rPr>
      </w:pPr>
      <w:r w:rsidRPr="00096457">
        <w:rPr>
          <w:rFonts w:cs="Arial"/>
        </w:rPr>
        <w:t>Communication</w:t>
      </w:r>
    </w:p>
    <w:p w14:paraId="5DB24FD8" w14:textId="6717A211" w:rsidR="008257F4" w:rsidRPr="00096457" w:rsidRDefault="008257F4" w:rsidP="00DE2923">
      <w:pPr>
        <w:rPr>
          <w:rFonts w:cs="Arial"/>
          <w:sz w:val="22"/>
        </w:rPr>
      </w:pPr>
      <w:r w:rsidRPr="00096457">
        <w:rPr>
          <w:rFonts w:cs="Arial"/>
          <w:sz w:val="22"/>
        </w:rPr>
        <w:t>Internal:</w:t>
      </w:r>
    </w:p>
    <w:p w14:paraId="60B0C4F2" w14:textId="77777777" w:rsidR="009416D4" w:rsidRPr="00096457" w:rsidRDefault="009416D4" w:rsidP="009416D4">
      <w:pPr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Vice Presidents</w:t>
      </w:r>
      <w:r w:rsidRPr="00096457">
        <w:rPr>
          <w:rFonts w:cs="Arial"/>
          <w:sz w:val="22"/>
        </w:rPr>
        <w:tab/>
      </w:r>
    </w:p>
    <w:p w14:paraId="78805978" w14:textId="77777777" w:rsidR="009416D4" w:rsidRPr="00096457" w:rsidRDefault="009416D4" w:rsidP="009416D4">
      <w:pPr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Deans, Chairs, Faculty, and academic administrative staff</w:t>
      </w:r>
    </w:p>
    <w:p w14:paraId="6EF53D76" w14:textId="31D5F916" w:rsidR="009416D4" w:rsidRPr="00096457" w:rsidRDefault="009416D4" w:rsidP="009416D4">
      <w:pPr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Research Centres and Institutes (advisory)</w:t>
      </w:r>
    </w:p>
    <w:p w14:paraId="1A8A81A9" w14:textId="4AE7441F" w:rsidR="009416D4" w:rsidRPr="00096457" w:rsidRDefault="009416D4" w:rsidP="006F129F">
      <w:pPr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Trent International</w:t>
      </w:r>
    </w:p>
    <w:p w14:paraId="4D170623" w14:textId="77777777" w:rsidR="009416D4" w:rsidRPr="00096457" w:rsidRDefault="009416D4" w:rsidP="006F129F">
      <w:pPr>
        <w:tabs>
          <w:tab w:val="left" w:pos="720"/>
        </w:tabs>
        <w:spacing w:after="0" w:line="240" w:lineRule="auto"/>
        <w:rPr>
          <w:rFonts w:cs="Arial"/>
          <w:sz w:val="22"/>
        </w:rPr>
      </w:pPr>
    </w:p>
    <w:p w14:paraId="07534BA7" w14:textId="77777777" w:rsidR="009416D4" w:rsidRPr="00096457" w:rsidRDefault="009416D4" w:rsidP="009416D4">
      <w:pPr>
        <w:tabs>
          <w:tab w:val="left" w:pos="0"/>
          <w:tab w:val="left" w:pos="540"/>
        </w:tabs>
        <w:rPr>
          <w:rFonts w:cs="Arial"/>
          <w:sz w:val="22"/>
          <w:u w:val="single"/>
        </w:rPr>
      </w:pPr>
      <w:r w:rsidRPr="00096457">
        <w:rPr>
          <w:rFonts w:cs="Arial"/>
          <w:sz w:val="22"/>
          <w:u w:val="single"/>
        </w:rPr>
        <w:t>External:</w:t>
      </w:r>
      <w:r w:rsidRPr="00096457">
        <w:rPr>
          <w:rFonts w:cs="Arial"/>
          <w:sz w:val="22"/>
        </w:rPr>
        <w:tab/>
      </w:r>
    </w:p>
    <w:p w14:paraId="2189FE77" w14:textId="77777777" w:rsidR="009416D4" w:rsidRPr="00096457" w:rsidRDefault="009416D4" w:rsidP="009416D4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Institutional partners (ie. EaRTH, Fleming College)</w:t>
      </w:r>
    </w:p>
    <w:p w14:paraId="45F3E8EE" w14:textId="48942C01" w:rsidR="009416D4" w:rsidRPr="00096457" w:rsidRDefault="006F129F" w:rsidP="009416D4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 xml:space="preserve">Global Affairs Canada, Public Safety Canada, Canadian </w:t>
      </w:r>
      <w:r w:rsidR="00164427" w:rsidRPr="00096457">
        <w:rPr>
          <w:rFonts w:cs="Arial"/>
          <w:sz w:val="22"/>
        </w:rPr>
        <w:t xml:space="preserve">Security and </w:t>
      </w:r>
      <w:r w:rsidR="00403655" w:rsidRPr="00096457">
        <w:rPr>
          <w:rFonts w:cs="Arial"/>
          <w:sz w:val="22"/>
        </w:rPr>
        <w:t>Intelligence</w:t>
      </w:r>
      <w:r w:rsidR="00164427" w:rsidRPr="00096457">
        <w:rPr>
          <w:rFonts w:cs="Arial"/>
          <w:sz w:val="22"/>
        </w:rPr>
        <w:t xml:space="preserve"> Service (CSIS), </w:t>
      </w:r>
      <w:r w:rsidR="00403655" w:rsidRPr="00096457">
        <w:rPr>
          <w:rFonts w:cs="Arial"/>
          <w:sz w:val="22"/>
        </w:rPr>
        <w:t>Communications Security Establishment (CSE)</w:t>
      </w:r>
    </w:p>
    <w:p w14:paraId="0AF2541B" w14:textId="77777777" w:rsidR="009416D4" w:rsidRPr="00096457" w:rsidRDefault="009416D4" w:rsidP="009416D4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Cleantech Commons tenants (promote and facilitate research activity)</w:t>
      </w:r>
    </w:p>
    <w:p w14:paraId="0D91569F" w14:textId="77777777" w:rsidR="009416D4" w:rsidRPr="00096457" w:rsidRDefault="009416D4" w:rsidP="009416D4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eCampus Ontario (commercialization and research activity)</w:t>
      </w:r>
    </w:p>
    <w:p w14:paraId="62F0098E" w14:textId="63B4ABAF" w:rsidR="009F1F7C" w:rsidRPr="00096457" w:rsidRDefault="009F1F7C" w:rsidP="009416D4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Tri-agency</w:t>
      </w:r>
    </w:p>
    <w:p w14:paraId="1BB4B7D4" w14:textId="680D57D9" w:rsidR="009416D4" w:rsidRPr="00096457" w:rsidRDefault="009416D4" w:rsidP="009416D4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Canada Foundation for Innovation</w:t>
      </w:r>
    </w:p>
    <w:p w14:paraId="7EFCFDFA" w14:textId="1E21FE96" w:rsidR="009416D4" w:rsidRPr="00096457" w:rsidRDefault="009416D4" w:rsidP="009416D4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Government (funding</w:t>
      </w:r>
      <w:r w:rsidR="009F1F7C" w:rsidRPr="00096457">
        <w:rPr>
          <w:rFonts w:cs="Arial"/>
          <w:sz w:val="22"/>
        </w:rPr>
        <w:t xml:space="preserve"> and security</w:t>
      </w:r>
      <w:r w:rsidRPr="00096457">
        <w:rPr>
          <w:rFonts w:cs="Arial"/>
          <w:sz w:val="22"/>
        </w:rPr>
        <w:t>)</w:t>
      </w:r>
    </w:p>
    <w:p w14:paraId="4AA86857" w14:textId="77777777" w:rsidR="009416D4" w:rsidRPr="00096457" w:rsidRDefault="009416D4" w:rsidP="009416D4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Donors (for research activity)</w:t>
      </w:r>
    </w:p>
    <w:p w14:paraId="39B7A97F" w14:textId="2E580EAA" w:rsidR="009416D4" w:rsidRPr="00096457" w:rsidRDefault="009416D4" w:rsidP="009416D4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Professional Associations (</w:t>
      </w:r>
      <w:r w:rsidR="009F1F7C" w:rsidRPr="00096457">
        <w:rPr>
          <w:rFonts w:cs="Arial"/>
          <w:sz w:val="22"/>
        </w:rPr>
        <w:t>AUTM</w:t>
      </w:r>
      <w:r w:rsidRPr="00096457">
        <w:rPr>
          <w:rFonts w:cs="Arial"/>
          <w:sz w:val="22"/>
        </w:rPr>
        <w:t>,</w:t>
      </w:r>
      <w:r w:rsidR="005253BF" w:rsidRPr="00096457">
        <w:rPr>
          <w:rFonts w:cs="Arial"/>
          <w:sz w:val="22"/>
        </w:rPr>
        <w:t xml:space="preserve"> Team Canada,</w:t>
      </w:r>
      <w:r w:rsidRPr="00096457">
        <w:rPr>
          <w:rFonts w:cs="Arial"/>
          <w:sz w:val="22"/>
        </w:rPr>
        <w:t xml:space="preserve"> etc.)</w:t>
      </w:r>
    </w:p>
    <w:p w14:paraId="73EF7035" w14:textId="77777777" w:rsidR="000F5C8D" w:rsidRPr="00096457" w:rsidRDefault="000F5C8D" w:rsidP="000F5C8D">
      <w:pPr>
        <w:pStyle w:val="Heading5"/>
        <w:rPr>
          <w:rFonts w:cs="Arial"/>
        </w:rPr>
      </w:pPr>
    </w:p>
    <w:p w14:paraId="43B08BF4" w14:textId="77777777" w:rsidR="000F5C8D" w:rsidRPr="00096457" w:rsidRDefault="000F5C8D" w:rsidP="000F5C8D">
      <w:pPr>
        <w:pStyle w:val="Heading5"/>
        <w:rPr>
          <w:rFonts w:cs="Arial"/>
        </w:rPr>
      </w:pPr>
      <w:r w:rsidRPr="00096457">
        <w:rPr>
          <w:rFonts w:cs="Arial"/>
        </w:rPr>
        <w:t>Motor/ Sensory Skills</w:t>
      </w:r>
    </w:p>
    <w:p w14:paraId="272B4FB2" w14:textId="77777777" w:rsidR="003E3BD8" w:rsidRPr="00096457" w:rsidRDefault="003E3BD8" w:rsidP="003E3BD8">
      <w:pPr>
        <w:numPr>
          <w:ilvl w:val="0"/>
          <w:numId w:val="38"/>
        </w:numPr>
        <w:spacing w:after="0"/>
        <w:rPr>
          <w:rFonts w:cs="Arial"/>
          <w:sz w:val="22"/>
          <w:lang w:val="en-CA"/>
        </w:rPr>
      </w:pPr>
      <w:r w:rsidRPr="00096457">
        <w:rPr>
          <w:rFonts w:cs="Arial"/>
          <w:sz w:val="22"/>
          <w:lang w:val="en-CA"/>
        </w:rPr>
        <w:t>Keyboarding &amp; mouse manipulation - computer usage impacts upon majority of responsibilities</w:t>
      </w:r>
    </w:p>
    <w:p w14:paraId="439D2174" w14:textId="77777777" w:rsidR="003E3BD8" w:rsidRPr="00096457" w:rsidRDefault="003E3BD8" w:rsidP="003E3BD8">
      <w:pPr>
        <w:numPr>
          <w:ilvl w:val="0"/>
          <w:numId w:val="38"/>
        </w:numPr>
        <w:spacing w:after="0"/>
        <w:rPr>
          <w:rFonts w:cs="Arial"/>
          <w:sz w:val="22"/>
          <w:lang w:val="en-CA"/>
        </w:rPr>
      </w:pPr>
      <w:r w:rsidRPr="00096457">
        <w:rPr>
          <w:rFonts w:cs="Arial"/>
          <w:sz w:val="22"/>
          <w:lang w:val="en-CA"/>
        </w:rPr>
        <w:t>Driving - To attend meetings and events</w:t>
      </w:r>
    </w:p>
    <w:p w14:paraId="7E19250C" w14:textId="77777777" w:rsidR="003E3BD8" w:rsidRPr="00096457" w:rsidRDefault="003E3BD8" w:rsidP="003E3BD8">
      <w:pPr>
        <w:numPr>
          <w:ilvl w:val="0"/>
          <w:numId w:val="38"/>
        </w:numPr>
        <w:spacing w:after="0"/>
        <w:rPr>
          <w:rFonts w:cs="Arial"/>
          <w:sz w:val="22"/>
          <w:lang w:val="en-CA"/>
        </w:rPr>
      </w:pPr>
      <w:r w:rsidRPr="00096457">
        <w:rPr>
          <w:rFonts w:cs="Arial"/>
          <w:sz w:val="22"/>
          <w:lang w:val="en-CA"/>
        </w:rPr>
        <w:t xml:space="preserve">Dexterity/Coordination - Interaction at special events </w:t>
      </w:r>
    </w:p>
    <w:p w14:paraId="25AF2942" w14:textId="77777777" w:rsidR="003E3BD8" w:rsidRPr="00096457" w:rsidRDefault="003E3BD8" w:rsidP="003E3BD8">
      <w:pPr>
        <w:numPr>
          <w:ilvl w:val="0"/>
          <w:numId w:val="38"/>
        </w:numPr>
        <w:spacing w:after="0"/>
        <w:rPr>
          <w:rFonts w:cs="Arial"/>
          <w:sz w:val="22"/>
          <w:lang w:val="en-CA"/>
        </w:rPr>
      </w:pPr>
      <w:r w:rsidRPr="00096457">
        <w:rPr>
          <w:rFonts w:cs="Arial"/>
          <w:sz w:val="22"/>
          <w:lang w:val="en-CA"/>
        </w:rPr>
        <w:t>Hearing, speech and visual - communication, negotiation and presentations</w:t>
      </w:r>
    </w:p>
    <w:p w14:paraId="065463AC" w14:textId="77777777" w:rsidR="000F5C8D" w:rsidRPr="00096457" w:rsidRDefault="000F5C8D" w:rsidP="000F5C8D">
      <w:pPr>
        <w:rPr>
          <w:rFonts w:cs="Arial"/>
          <w:i/>
          <w:sz w:val="20"/>
        </w:rPr>
      </w:pPr>
    </w:p>
    <w:p w14:paraId="6E807E85" w14:textId="77777777" w:rsidR="000F5C8D" w:rsidRPr="00096457" w:rsidRDefault="000F5C8D" w:rsidP="000F5C8D">
      <w:pPr>
        <w:pStyle w:val="Heading5"/>
        <w:rPr>
          <w:rFonts w:cs="Arial"/>
        </w:rPr>
      </w:pPr>
      <w:r w:rsidRPr="00096457">
        <w:rPr>
          <w:rFonts w:cs="Arial"/>
        </w:rPr>
        <w:lastRenderedPageBreak/>
        <w:t>Effort</w:t>
      </w:r>
    </w:p>
    <w:p w14:paraId="52E583A9" w14:textId="77777777" w:rsidR="001E5CF9" w:rsidRPr="00096457" w:rsidRDefault="001E5CF9" w:rsidP="001E5CF9">
      <w:pPr>
        <w:tabs>
          <w:tab w:val="left" w:pos="540"/>
        </w:tabs>
        <w:rPr>
          <w:rFonts w:cs="Arial"/>
          <w:sz w:val="22"/>
          <w:u w:val="single"/>
        </w:rPr>
      </w:pPr>
      <w:r w:rsidRPr="00096457">
        <w:rPr>
          <w:rFonts w:cs="Arial"/>
          <w:sz w:val="22"/>
          <w:u w:val="single"/>
        </w:rPr>
        <w:t>Physical:</w:t>
      </w:r>
    </w:p>
    <w:p w14:paraId="49F8C68E" w14:textId="77777777" w:rsidR="001E5CF9" w:rsidRPr="00096457" w:rsidRDefault="001E5CF9" w:rsidP="001E5CF9">
      <w:pPr>
        <w:pStyle w:val="ListParagraph"/>
        <w:numPr>
          <w:ilvl w:val="0"/>
          <w:numId w:val="39"/>
        </w:numPr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Varying and extended hours of work required, often long work days, and weekends</w:t>
      </w:r>
    </w:p>
    <w:p w14:paraId="67E61F75" w14:textId="77777777" w:rsidR="001E5CF9" w:rsidRPr="00096457" w:rsidRDefault="001E5CF9" w:rsidP="001E5CF9">
      <w:pPr>
        <w:numPr>
          <w:ilvl w:val="0"/>
          <w:numId w:val="39"/>
        </w:numPr>
        <w:spacing w:after="0"/>
        <w:rPr>
          <w:rFonts w:cs="Arial"/>
          <w:sz w:val="22"/>
          <w:lang w:val="en-CA"/>
        </w:rPr>
      </w:pPr>
      <w:r w:rsidRPr="00096457">
        <w:rPr>
          <w:rFonts w:cs="Arial"/>
          <w:sz w:val="22"/>
          <w:lang w:val="en-CA"/>
        </w:rPr>
        <w:t>Long periods of time spent keyboarding, in meetings</w:t>
      </w:r>
    </w:p>
    <w:p w14:paraId="0251BE99" w14:textId="77777777" w:rsidR="001E5CF9" w:rsidRPr="00096457" w:rsidRDefault="001E5CF9" w:rsidP="001E5CF9">
      <w:pPr>
        <w:numPr>
          <w:ilvl w:val="0"/>
          <w:numId w:val="39"/>
        </w:numPr>
        <w:spacing w:after="0"/>
        <w:rPr>
          <w:rFonts w:cs="Arial"/>
          <w:sz w:val="22"/>
          <w:lang w:val="en-CA"/>
        </w:rPr>
      </w:pPr>
      <w:r w:rsidRPr="00096457">
        <w:rPr>
          <w:rFonts w:cs="Arial"/>
          <w:sz w:val="22"/>
          <w:lang w:val="en-CA"/>
        </w:rPr>
        <w:t>Events - prolonged standing, interaction, logistics, and coordination</w:t>
      </w:r>
    </w:p>
    <w:p w14:paraId="1509A710" w14:textId="77777777" w:rsidR="001E5CF9" w:rsidRPr="00096457" w:rsidRDefault="001E5CF9" w:rsidP="001E5CF9">
      <w:pPr>
        <w:pStyle w:val="ListParagraph"/>
        <w:numPr>
          <w:ilvl w:val="0"/>
          <w:numId w:val="39"/>
        </w:numPr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Prolonged periods of work are common</w:t>
      </w:r>
    </w:p>
    <w:p w14:paraId="2E5ABC20" w14:textId="77777777" w:rsidR="001E5CF9" w:rsidRPr="00096457" w:rsidRDefault="001E5CF9" w:rsidP="001E5CF9">
      <w:pPr>
        <w:pStyle w:val="ListParagraph"/>
        <w:numPr>
          <w:ilvl w:val="0"/>
          <w:numId w:val="39"/>
        </w:numPr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  <w:lang w:val="en-CA"/>
        </w:rPr>
        <w:t>Frequent driving and travel</w:t>
      </w:r>
    </w:p>
    <w:p w14:paraId="7F887F4F" w14:textId="77777777" w:rsidR="00F050C2" w:rsidRPr="00096457" w:rsidRDefault="00F050C2" w:rsidP="00F050C2">
      <w:pPr>
        <w:spacing w:after="0" w:line="240" w:lineRule="auto"/>
        <w:rPr>
          <w:rFonts w:cs="Arial"/>
          <w:sz w:val="22"/>
        </w:rPr>
      </w:pPr>
    </w:p>
    <w:p w14:paraId="3BA638EF" w14:textId="77777777" w:rsidR="00F050C2" w:rsidRPr="00096457" w:rsidRDefault="00F050C2" w:rsidP="00F050C2">
      <w:pPr>
        <w:tabs>
          <w:tab w:val="left" w:pos="540"/>
        </w:tabs>
        <w:rPr>
          <w:rFonts w:cs="Arial"/>
          <w:sz w:val="22"/>
          <w:u w:val="single"/>
        </w:rPr>
      </w:pPr>
      <w:r w:rsidRPr="00096457">
        <w:rPr>
          <w:rFonts w:cs="Arial"/>
          <w:sz w:val="22"/>
          <w:u w:val="single"/>
        </w:rPr>
        <w:t>Mental:</w:t>
      </w:r>
    </w:p>
    <w:p w14:paraId="72E2F540" w14:textId="77777777" w:rsidR="00F050C2" w:rsidRPr="00096457" w:rsidRDefault="00F050C2" w:rsidP="00F050C2">
      <w:pPr>
        <w:numPr>
          <w:ilvl w:val="0"/>
          <w:numId w:val="39"/>
        </w:numPr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  <w:lang w:val="en-CA"/>
        </w:rPr>
        <w:t>Sustained concentration and focus on complex policy</w:t>
      </w:r>
    </w:p>
    <w:p w14:paraId="07E77C95" w14:textId="77777777" w:rsidR="00F050C2" w:rsidRPr="00096457" w:rsidRDefault="00F050C2" w:rsidP="00F050C2">
      <w:pPr>
        <w:numPr>
          <w:ilvl w:val="0"/>
          <w:numId w:val="39"/>
        </w:numPr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Must be able to make complex decisions in a high volume, busy environment and responds to issues as they develop</w:t>
      </w:r>
    </w:p>
    <w:p w14:paraId="56A31BFF" w14:textId="71932B85" w:rsidR="00F050C2" w:rsidRPr="00096457" w:rsidRDefault="00F050C2" w:rsidP="00F050C2">
      <w:pPr>
        <w:numPr>
          <w:ilvl w:val="0"/>
          <w:numId w:val="39"/>
        </w:numPr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Must be responsive and provide guidance to faculty and staff when university, government, or funder security regulations change</w:t>
      </w:r>
    </w:p>
    <w:p w14:paraId="4A75E47F" w14:textId="77777777" w:rsidR="00F050C2" w:rsidRPr="00096457" w:rsidRDefault="00F050C2" w:rsidP="00F050C2">
      <w:pPr>
        <w:numPr>
          <w:ilvl w:val="0"/>
          <w:numId w:val="39"/>
        </w:numPr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Deal with multiple and competing deadlines and must establish priorities to ensure all tasks are completed in a timely manner</w:t>
      </w:r>
    </w:p>
    <w:p w14:paraId="27CBB454" w14:textId="77777777" w:rsidR="00F050C2" w:rsidRPr="00096457" w:rsidRDefault="00F050C2" w:rsidP="00F050C2">
      <w:pPr>
        <w:numPr>
          <w:ilvl w:val="0"/>
          <w:numId w:val="39"/>
        </w:numPr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Must interpret complex policies and regulations which are often conflicting or not in alignment</w:t>
      </w:r>
    </w:p>
    <w:p w14:paraId="1DAF2762" w14:textId="77777777" w:rsidR="000F5C8D" w:rsidRPr="00096457" w:rsidRDefault="000F5C8D" w:rsidP="000F5C8D">
      <w:pPr>
        <w:pStyle w:val="ListParagraph"/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</w:p>
    <w:p w14:paraId="63869B56" w14:textId="77777777" w:rsidR="000F5C8D" w:rsidRPr="00096457" w:rsidRDefault="000F5C8D" w:rsidP="000F5C8D">
      <w:pPr>
        <w:pStyle w:val="Heading5"/>
        <w:rPr>
          <w:rFonts w:cs="Arial"/>
        </w:rPr>
      </w:pPr>
      <w:r w:rsidRPr="00096457">
        <w:rPr>
          <w:rFonts w:cs="Arial"/>
        </w:rPr>
        <w:t>Working Conditions</w:t>
      </w:r>
    </w:p>
    <w:p w14:paraId="25F27AD3" w14:textId="77777777" w:rsidR="004017F0" w:rsidRPr="00096457" w:rsidRDefault="004017F0" w:rsidP="004017F0">
      <w:pPr>
        <w:tabs>
          <w:tab w:val="left" w:pos="540"/>
        </w:tabs>
        <w:rPr>
          <w:rFonts w:cs="Arial"/>
          <w:sz w:val="22"/>
          <w:u w:val="single"/>
        </w:rPr>
      </w:pPr>
      <w:r w:rsidRPr="00096457">
        <w:rPr>
          <w:rFonts w:cs="Arial"/>
          <w:sz w:val="22"/>
          <w:u w:val="single"/>
        </w:rPr>
        <w:t>Physical:</w:t>
      </w:r>
    </w:p>
    <w:p w14:paraId="625EC565" w14:textId="2F55D7BD" w:rsidR="004017F0" w:rsidRPr="00096457" w:rsidRDefault="004017F0" w:rsidP="004017F0">
      <w:pPr>
        <w:numPr>
          <w:ilvl w:val="0"/>
          <w:numId w:val="40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Work is in multiple locations, primarily indoors</w:t>
      </w:r>
    </w:p>
    <w:p w14:paraId="68C79E3D" w14:textId="77777777" w:rsidR="004017F0" w:rsidRPr="00096457" w:rsidRDefault="004017F0" w:rsidP="004017F0">
      <w:pPr>
        <w:pStyle w:val="ListParagraph"/>
        <w:numPr>
          <w:ilvl w:val="0"/>
          <w:numId w:val="40"/>
        </w:numPr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  <w:r w:rsidRPr="00096457">
        <w:rPr>
          <w:rFonts w:cs="Arial"/>
          <w:sz w:val="22"/>
          <w:lang w:val="en-CA"/>
        </w:rPr>
        <w:t>Some driving and travel to attend meetings, at all times of the year and at irregular hours.</w:t>
      </w:r>
    </w:p>
    <w:p w14:paraId="4D0E6F3D" w14:textId="77777777" w:rsidR="004017F0" w:rsidRPr="00096457" w:rsidRDefault="004017F0" w:rsidP="004017F0">
      <w:pPr>
        <w:tabs>
          <w:tab w:val="left" w:pos="540"/>
        </w:tabs>
        <w:rPr>
          <w:rFonts w:cs="Arial"/>
          <w:sz w:val="22"/>
          <w:u w:val="single"/>
        </w:rPr>
      </w:pPr>
    </w:p>
    <w:p w14:paraId="3DCE5246" w14:textId="77777777" w:rsidR="004017F0" w:rsidRPr="00096457" w:rsidRDefault="004017F0" w:rsidP="004017F0">
      <w:pPr>
        <w:tabs>
          <w:tab w:val="left" w:pos="540"/>
        </w:tabs>
        <w:rPr>
          <w:rFonts w:cs="Arial"/>
          <w:sz w:val="22"/>
          <w:u w:val="single"/>
        </w:rPr>
      </w:pPr>
      <w:r w:rsidRPr="00096457">
        <w:rPr>
          <w:rFonts w:cs="Arial"/>
          <w:sz w:val="22"/>
          <w:u w:val="single"/>
        </w:rPr>
        <w:t>Psychological:</w:t>
      </w:r>
    </w:p>
    <w:p w14:paraId="2F371C7A" w14:textId="77777777" w:rsidR="004017F0" w:rsidRPr="00096457" w:rsidRDefault="004017F0" w:rsidP="004017F0">
      <w:pPr>
        <w:numPr>
          <w:ilvl w:val="0"/>
          <w:numId w:val="39"/>
        </w:numPr>
        <w:spacing w:after="0"/>
        <w:rPr>
          <w:rFonts w:cs="Arial"/>
          <w:sz w:val="22"/>
          <w:lang w:val="en-CA"/>
        </w:rPr>
      </w:pPr>
      <w:r w:rsidRPr="00096457">
        <w:rPr>
          <w:rFonts w:cs="Arial"/>
          <w:sz w:val="22"/>
          <w:lang w:val="en-CA"/>
        </w:rPr>
        <w:t>Demonstrated flexibility in meeting shifting demands and priorities and managing multiple tasks; often with little control over schedule.</w:t>
      </w:r>
    </w:p>
    <w:p w14:paraId="704C2E03" w14:textId="77777777" w:rsidR="004017F0" w:rsidRPr="00096457" w:rsidRDefault="004017F0" w:rsidP="004017F0">
      <w:pPr>
        <w:numPr>
          <w:ilvl w:val="0"/>
          <w:numId w:val="39"/>
        </w:numPr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Daily use of judgement and decision making in stressful situations.</w:t>
      </w:r>
    </w:p>
    <w:p w14:paraId="358E240C" w14:textId="77777777" w:rsidR="004017F0" w:rsidRPr="00096457" w:rsidRDefault="004017F0" w:rsidP="004017F0">
      <w:pPr>
        <w:numPr>
          <w:ilvl w:val="0"/>
          <w:numId w:val="39"/>
        </w:numPr>
        <w:spacing w:after="0" w:line="240" w:lineRule="auto"/>
        <w:rPr>
          <w:rFonts w:cs="Arial"/>
          <w:sz w:val="22"/>
        </w:rPr>
      </w:pPr>
      <w:r w:rsidRPr="00096457">
        <w:rPr>
          <w:rFonts w:cs="Arial"/>
          <w:sz w:val="22"/>
        </w:rPr>
        <w:t>Sensitivity is required when dealing with complex and confidential student, faculty, and staff issues.</w:t>
      </w:r>
    </w:p>
    <w:p w14:paraId="2909BD0C" w14:textId="77777777" w:rsidR="004017F0" w:rsidRPr="00096457" w:rsidRDefault="004017F0" w:rsidP="004017F0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  <w:r w:rsidRPr="00096457">
        <w:rPr>
          <w:rFonts w:cs="Arial"/>
          <w:sz w:val="22"/>
        </w:rPr>
        <w:t>Complex/crisis situations related to research activities and agreements.</w:t>
      </w:r>
    </w:p>
    <w:p w14:paraId="75A64348" w14:textId="77777777" w:rsidR="004017F0" w:rsidRPr="00096457" w:rsidRDefault="004017F0" w:rsidP="004017F0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  <w:r w:rsidRPr="00096457">
        <w:rPr>
          <w:rFonts w:cs="Arial"/>
          <w:sz w:val="22"/>
        </w:rPr>
        <w:t xml:space="preserve">Short deadlines for submission of important applications and reports. </w:t>
      </w:r>
    </w:p>
    <w:p w14:paraId="5EF1374E" w14:textId="3E595EBA" w:rsidR="00CA2A5E" w:rsidRPr="00096457" w:rsidRDefault="00CA2A5E">
      <w:pPr>
        <w:rPr>
          <w:rFonts w:cs="Arial"/>
        </w:rPr>
      </w:pPr>
    </w:p>
    <w:sectPr w:rsidR="00CA2A5E" w:rsidRPr="00096457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1353" w14:textId="77777777" w:rsidR="00673D24" w:rsidRDefault="00673D24" w:rsidP="00937CA4">
      <w:pPr>
        <w:spacing w:after="0" w:line="240" w:lineRule="auto"/>
      </w:pPr>
      <w:r>
        <w:separator/>
      </w:r>
    </w:p>
  </w:endnote>
  <w:endnote w:type="continuationSeparator" w:id="0">
    <w:p w14:paraId="7A2EB78F" w14:textId="77777777" w:rsidR="00673D24" w:rsidRDefault="00673D24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4DECED" w14:textId="77777777" w:rsidR="008D1A95" w:rsidRDefault="008D1A95" w:rsidP="005D63A8">
            <w:pPr>
              <w:pStyle w:val="Footer"/>
              <w:jc w:val="center"/>
            </w:pPr>
          </w:p>
          <w:p w14:paraId="1F5799D2" w14:textId="24CF8BA4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096457" w:rsidRPr="0009645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X-486 | VIP: 2038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28438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18,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  <w:p w14:paraId="6C166B70" w14:textId="77777777" w:rsidR="00AE7521" w:rsidRDefault="00AE75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  <w:p w14:paraId="148BB175" w14:textId="77777777" w:rsidR="00AE7521" w:rsidRDefault="00AE7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47CF" w14:textId="77777777" w:rsidR="00673D24" w:rsidRDefault="00673D24" w:rsidP="00937CA4">
      <w:pPr>
        <w:spacing w:after="0" w:line="240" w:lineRule="auto"/>
      </w:pPr>
      <w:r>
        <w:separator/>
      </w:r>
    </w:p>
  </w:footnote>
  <w:footnote w:type="continuationSeparator" w:id="0">
    <w:p w14:paraId="6983F129" w14:textId="77777777" w:rsidR="00673D24" w:rsidRDefault="00673D24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  <w:p w14:paraId="32F06CCF" w14:textId="77777777" w:rsidR="00AE7521" w:rsidRDefault="00AE75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3C07"/>
    <w:multiLevelType w:val="hybridMultilevel"/>
    <w:tmpl w:val="46AA719C"/>
    <w:lvl w:ilvl="0" w:tplc="52FA9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0948"/>
    <w:multiLevelType w:val="hybridMultilevel"/>
    <w:tmpl w:val="5FDCD4B4"/>
    <w:lvl w:ilvl="0" w:tplc="E350FB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15E45"/>
    <w:multiLevelType w:val="hybridMultilevel"/>
    <w:tmpl w:val="B456F9FA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6" w15:restartNumberingAfterBreak="0">
    <w:nsid w:val="43BE11F2"/>
    <w:multiLevelType w:val="hybridMultilevel"/>
    <w:tmpl w:val="57FCD17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981E24"/>
    <w:multiLevelType w:val="hybridMultilevel"/>
    <w:tmpl w:val="27344094"/>
    <w:lvl w:ilvl="0" w:tplc="0466F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B0140B"/>
    <w:multiLevelType w:val="hybridMultilevel"/>
    <w:tmpl w:val="6696223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D378A"/>
    <w:multiLevelType w:val="hybridMultilevel"/>
    <w:tmpl w:val="ADF62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A153D"/>
    <w:multiLevelType w:val="hybridMultilevel"/>
    <w:tmpl w:val="D5AE1432"/>
    <w:lvl w:ilvl="0" w:tplc="0466F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474C0"/>
    <w:multiLevelType w:val="hybridMultilevel"/>
    <w:tmpl w:val="8F54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C49AF"/>
    <w:multiLevelType w:val="hybridMultilevel"/>
    <w:tmpl w:val="0608A27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594FCB"/>
    <w:multiLevelType w:val="hybridMultilevel"/>
    <w:tmpl w:val="105E62B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0"/>
  </w:num>
  <w:num w:numId="2" w16cid:durableId="1955015901">
    <w:abstractNumId w:val="8"/>
  </w:num>
  <w:num w:numId="3" w16cid:durableId="1016268606">
    <w:abstractNumId w:val="19"/>
  </w:num>
  <w:num w:numId="4" w16cid:durableId="1858501020">
    <w:abstractNumId w:val="15"/>
  </w:num>
  <w:num w:numId="5" w16cid:durableId="1142041592">
    <w:abstractNumId w:val="17"/>
  </w:num>
  <w:num w:numId="6" w16cid:durableId="908883859">
    <w:abstractNumId w:val="11"/>
  </w:num>
  <w:num w:numId="7" w16cid:durableId="1342707894">
    <w:abstractNumId w:val="12"/>
  </w:num>
  <w:num w:numId="8" w16cid:durableId="1325619791">
    <w:abstractNumId w:val="29"/>
  </w:num>
  <w:num w:numId="9" w16cid:durableId="1704673908">
    <w:abstractNumId w:val="1"/>
  </w:num>
  <w:num w:numId="10" w16cid:durableId="250235698">
    <w:abstractNumId w:val="5"/>
  </w:num>
  <w:num w:numId="11" w16cid:durableId="1754861355">
    <w:abstractNumId w:val="33"/>
  </w:num>
  <w:num w:numId="12" w16cid:durableId="1062026136">
    <w:abstractNumId w:val="26"/>
  </w:num>
  <w:num w:numId="13" w16cid:durableId="961499177">
    <w:abstractNumId w:val="38"/>
  </w:num>
  <w:num w:numId="14" w16cid:durableId="1700472198">
    <w:abstractNumId w:val="6"/>
  </w:num>
  <w:num w:numId="15" w16cid:durableId="1044061432">
    <w:abstractNumId w:val="3"/>
  </w:num>
  <w:num w:numId="16" w16cid:durableId="1532568007">
    <w:abstractNumId w:val="28"/>
  </w:num>
  <w:num w:numId="17" w16cid:durableId="200627671">
    <w:abstractNumId w:val="23"/>
  </w:num>
  <w:num w:numId="18" w16cid:durableId="1747721941">
    <w:abstractNumId w:val="32"/>
  </w:num>
  <w:num w:numId="19" w16cid:durableId="219639028">
    <w:abstractNumId w:val="2"/>
  </w:num>
  <w:num w:numId="20" w16cid:durableId="24722530">
    <w:abstractNumId w:val="34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7"/>
  </w:num>
  <w:num w:numId="24" w16cid:durableId="1596203280">
    <w:abstractNumId w:val="36"/>
  </w:num>
  <w:num w:numId="25" w16cid:durableId="1276979215">
    <w:abstractNumId w:val="10"/>
  </w:num>
  <w:num w:numId="26" w16cid:durableId="1453817592">
    <w:abstractNumId w:val="13"/>
  </w:num>
  <w:num w:numId="27" w16cid:durableId="1160345557">
    <w:abstractNumId w:val="30"/>
  </w:num>
  <w:num w:numId="28" w16cid:durableId="203716667">
    <w:abstractNumId w:val="39"/>
  </w:num>
  <w:num w:numId="29" w16cid:durableId="1600789881">
    <w:abstractNumId w:val="7"/>
  </w:num>
  <w:num w:numId="30" w16cid:durableId="1194272689">
    <w:abstractNumId w:val="25"/>
  </w:num>
  <w:num w:numId="31" w16cid:durableId="264464548">
    <w:abstractNumId w:val="35"/>
  </w:num>
  <w:num w:numId="32" w16cid:durableId="895044144">
    <w:abstractNumId w:val="22"/>
  </w:num>
  <w:num w:numId="33" w16cid:durableId="1340694222">
    <w:abstractNumId w:val="16"/>
  </w:num>
  <w:num w:numId="34" w16cid:durableId="1304197293">
    <w:abstractNumId w:val="27"/>
  </w:num>
  <w:num w:numId="35" w16cid:durableId="1670055082">
    <w:abstractNumId w:val="4"/>
  </w:num>
  <w:num w:numId="36" w16cid:durableId="375785145">
    <w:abstractNumId w:val="18"/>
  </w:num>
  <w:num w:numId="37" w16cid:durableId="232085223">
    <w:abstractNumId w:val="24"/>
  </w:num>
  <w:num w:numId="38" w16cid:durableId="939072298">
    <w:abstractNumId w:val="14"/>
  </w:num>
  <w:num w:numId="39" w16cid:durableId="744109380">
    <w:abstractNumId w:val="9"/>
  </w:num>
  <w:num w:numId="40" w16cid:durableId="386104602">
    <w:abstractNumId w:val="21"/>
  </w:num>
  <w:num w:numId="41" w16cid:durableId="40738342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20F3"/>
    <w:rsid w:val="00007849"/>
    <w:rsid w:val="0003560F"/>
    <w:rsid w:val="00035F19"/>
    <w:rsid w:val="0004085E"/>
    <w:rsid w:val="00041E82"/>
    <w:rsid w:val="00052B69"/>
    <w:rsid w:val="00053792"/>
    <w:rsid w:val="00061FAA"/>
    <w:rsid w:val="000907E8"/>
    <w:rsid w:val="00096457"/>
    <w:rsid w:val="000A3B6B"/>
    <w:rsid w:val="000A775E"/>
    <w:rsid w:val="000B1F45"/>
    <w:rsid w:val="000D32FE"/>
    <w:rsid w:val="000E170A"/>
    <w:rsid w:val="000F4872"/>
    <w:rsid w:val="000F5C8D"/>
    <w:rsid w:val="000F5F3E"/>
    <w:rsid w:val="0010269B"/>
    <w:rsid w:val="00104589"/>
    <w:rsid w:val="00110344"/>
    <w:rsid w:val="0011462B"/>
    <w:rsid w:val="00114D8D"/>
    <w:rsid w:val="00123C73"/>
    <w:rsid w:val="00132CAD"/>
    <w:rsid w:val="00142842"/>
    <w:rsid w:val="0014517E"/>
    <w:rsid w:val="00145467"/>
    <w:rsid w:val="0014727B"/>
    <w:rsid w:val="00152D3A"/>
    <w:rsid w:val="00164427"/>
    <w:rsid w:val="00181794"/>
    <w:rsid w:val="00181F96"/>
    <w:rsid w:val="00183F8C"/>
    <w:rsid w:val="00185D21"/>
    <w:rsid w:val="00190B43"/>
    <w:rsid w:val="00193C58"/>
    <w:rsid w:val="001A04D5"/>
    <w:rsid w:val="001B21BA"/>
    <w:rsid w:val="001B6AC0"/>
    <w:rsid w:val="001C02AE"/>
    <w:rsid w:val="001C4D2F"/>
    <w:rsid w:val="001E5CF9"/>
    <w:rsid w:val="001E6A32"/>
    <w:rsid w:val="001F6CC6"/>
    <w:rsid w:val="00221667"/>
    <w:rsid w:val="00231A49"/>
    <w:rsid w:val="00232611"/>
    <w:rsid w:val="00233541"/>
    <w:rsid w:val="00237884"/>
    <w:rsid w:val="00242A13"/>
    <w:rsid w:val="00243A75"/>
    <w:rsid w:val="00255238"/>
    <w:rsid w:val="00255370"/>
    <w:rsid w:val="002615EA"/>
    <w:rsid w:val="00265080"/>
    <w:rsid w:val="00267A25"/>
    <w:rsid w:val="00273689"/>
    <w:rsid w:val="00284381"/>
    <w:rsid w:val="002912F7"/>
    <w:rsid w:val="00293421"/>
    <w:rsid w:val="002A54A1"/>
    <w:rsid w:val="002B19EA"/>
    <w:rsid w:val="002B7346"/>
    <w:rsid w:val="002B7996"/>
    <w:rsid w:val="002C2919"/>
    <w:rsid w:val="002D27F5"/>
    <w:rsid w:val="002E15C7"/>
    <w:rsid w:val="002E3627"/>
    <w:rsid w:val="002E408B"/>
    <w:rsid w:val="002E62A3"/>
    <w:rsid w:val="002F02E0"/>
    <w:rsid w:val="002F753E"/>
    <w:rsid w:val="00304028"/>
    <w:rsid w:val="00311B6D"/>
    <w:rsid w:val="00323E09"/>
    <w:rsid w:val="00331147"/>
    <w:rsid w:val="00336BE8"/>
    <w:rsid w:val="003400C7"/>
    <w:rsid w:val="003424BB"/>
    <w:rsid w:val="00355D17"/>
    <w:rsid w:val="00380DF2"/>
    <w:rsid w:val="00381C9D"/>
    <w:rsid w:val="003A4214"/>
    <w:rsid w:val="003B139C"/>
    <w:rsid w:val="003B3C4C"/>
    <w:rsid w:val="003B48E3"/>
    <w:rsid w:val="003B7BA5"/>
    <w:rsid w:val="003C2F29"/>
    <w:rsid w:val="003D3BAF"/>
    <w:rsid w:val="003E129C"/>
    <w:rsid w:val="003E3662"/>
    <w:rsid w:val="003E3BD8"/>
    <w:rsid w:val="003E4165"/>
    <w:rsid w:val="003F74DB"/>
    <w:rsid w:val="004017F0"/>
    <w:rsid w:val="00401833"/>
    <w:rsid w:val="00403655"/>
    <w:rsid w:val="00406710"/>
    <w:rsid w:val="00407714"/>
    <w:rsid w:val="004123B4"/>
    <w:rsid w:val="004179D4"/>
    <w:rsid w:val="00435DC2"/>
    <w:rsid w:val="00446E13"/>
    <w:rsid w:val="0045485F"/>
    <w:rsid w:val="0045669B"/>
    <w:rsid w:val="004677B8"/>
    <w:rsid w:val="00474E9D"/>
    <w:rsid w:val="00485C71"/>
    <w:rsid w:val="0049727F"/>
    <w:rsid w:val="004A3B00"/>
    <w:rsid w:val="004A7538"/>
    <w:rsid w:val="004A7FE2"/>
    <w:rsid w:val="004B10DA"/>
    <w:rsid w:val="004B172B"/>
    <w:rsid w:val="004B1A00"/>
    <w:rsid w:val="004D6405"/>
    <w:rsid w:val="004D6505"/>
    <w:rsid w:val="004E235F"/>
    <w:rsid w:val="004E43E6"/>
    <w:rsid w:val="004E4E46"/>
    <w:rsid w:val="004E75DC"/>
    <w:rsid w:val="004F78E0"/>
    <w:rsid w:val="0050167E"/>
    <w:rsid w:val="005162F0"/>
    <w:rsid w:val="00516FED"/>
    <w:rsid w:val="005232FF"/>
    <w:rsid w:val="005253BF"/>
    <w:rsid w:val="00542B5E"/>
    <w:rsid w:val="005471FC"/>
    <w:rsid w:val="0055205E"/>
    <w:rsid w:val="00553DA3"/>
    <w:rsid w:val="00554EA6"/>
    <w:rsid w:val="00557525"/>
    <w:rsid w:val="00572767"/>
    <w:rsid w:val="00574930"/>
    <w:rsid w:val="0058132E"/>
    <w:rsid w:val="00582DDD"/>
    <w:rsid w:val="005A56CB"/>
    <w:rsid w:val="005B28B7"/>
    <w:rsid w:val="005C13CB"/>
    <w:rsid w:val="005C181A"/>
    <w:rsid w:val="005D63A8"/>
    <w:rsid w:val="005E4CF6"/>
    <w:rsid w:val="005E7D84"/>
    <w:rsid w:val="005F01A3"/>
    <w:rsid w:val="005F2EE6"/>
    <w:rsid w:val="0061487C"/>
    <w:rsid w:val="00622A09"/>
    <w:rsid w:val="00625D1D"/>
    <w:rsid w:val="00625DC2"/>
    <w:rsid w:val="00625FE8"/>
    <w:rsid w:val="00631575"/>
    <w:rsid w:val="006320BB"/>
    <w:rsid w:val="006417DC"/>
    <w:rsid w:val="00644EFB"/>
    <w:rsid w:val="0065183B"/>
    <w:rsid w:val="00673D24"/>
    <w:rsid w:val="00675336"/>
    <w:rsid w:val="00691E95"/>
    <w:rsid w:val="006B0E3F"/>
    <w:rsid w:val="006C36D1"/>
    <w:rsid w:val="006D1086"/>
    <w:rsid w:val="006E483B"/>
    <w:rsid w:val="006F129F"/>
    <w:rsid w:val="006F3014"/>
    <w:rsid w:val="006F4FB5"/>
    <w:rsid w:val="00700B4F"/>
    <w:rsid w:val="00711903"/>
    <w:rsid w:val="00716FA8"/>
    <w:rsid w:val="00717356"/>
    <w:rsid w:val="007333B5"/>
    <w:rsid w:val="00741DDC"/>
    <w:rsid w:val="00761B50"/>
    <w:rsid w:val="00762BAC"/>
    <w:rsid w:val="00764C7E"/>
    <w:rsid w:val="007665B5"/>
    <w:rsid w:val="00773FC6"/>
    <w:rsid w:val="007752DD"/>
    <w:rsid w:val="00780C4D"/>
    <w:rsid w:val="0079523E"/>
    <w:rsid w:val="007A48EF"/>
    <w:rsid w:val="007A73FD"/>
    <w:rsid w:val="007B5B87"/>
    <w:rsid w:val="007B7C5D"/>
    <w:rsid w:val="007E52B7"/>
    <w:rsid w:val="007F56F0"/>
    <w:rsid w:val="008010C3"/>
    <w:rsid w:val="00804ECC"/>
    <w:rsid w:val="008146D9"/>
    <w:rsid w:val="008150BE"/>
    <w:rsid w:val="008252C9"/>
    <w:rsid w:val="008257F4"/>
    <w:rsid w:val="00830E66"/>
    <w:rsid w:val="00831053"/>
    <w:rsid w:val="008353F7"/>
    <w:rsid w:val="008403B0"/>
    <w:rsid w:val="00841B89"/>
    <w:rsid w:val="00841E96"/>
    <w:rsid w:val="00856F77"/>
    <w:rsid w:val="00862C3F"/>
    <w:rsid w:val="00865516"/>
    <w:rsid w:val="00873DF0"/>
    <w:rsid w:val="008823ED"/>
    <w:rsid w:val="00884A48"/>
    <w:rsid w:val="00885DD7"/>
    <w:rsid w:val="008910AC"/>
    <w:rsid w:val="008A27D2"/>
    <w:rsid w:val="008B5642"/>
    <w:rsid w:val="008C2C86"/>
    <w:rsid w:val="008C3CDE"/>
    <w:rsid w:val="008C6544"/>
    <w:rsid w:val="008D0B67"/>
    <w:rsid w:val="008D1A95"/>
    <w:rsid w:val="008D6C87"/>
    <w:rsid w:val="008E2C9E"/>
    <w:rsid w:val="008E5EBB"/>
    <w:rsid w:val="008F2AFF"/>
    <w:rsid w:val="008F593A"/>
    <w:rsid w:val="008F7F83"/>
    <w:rsid w:val="0090182C"/>
    <w:rsid w:val="009055DC"/>
    <w:rsid w:val="00912FBD"/>
    <w:rsid w:val="0092188A"/>
    <w:rsid w:val="009235C7"/>
    <w:rsid w:val="00937CA4"/>
    <w:rsid w:val="009416D4"/>
    <w:rsid w:val="00961622"/>
    <w:rsid w:val="009634C2"/>
    <w:rsid w:val="00964BFB"/>
    <w:rsid w:val="009671B5"/>
    <w:rsid w:val="00974869"/>
    <w:rsid w:val="00990F9E"/>
    <w:rsid w:val="009A653D"/>
    <w:rsid w:val="009B7773"/>
    <w:rsid w:val="009B7F1D"/>
    <w:rsid w:val="009C1A76"/>
    <w:rsid w:val="009C4078"/>
    <w:rsid w:val="009D6A70"/>
    <w:rsid w:val="009F1F7C"/>
    <w:rsid w:val="009F4793"/>
    <w:rsid w:val="00A05A4B"/>
    <w:rsid w:val="00A11FCC"/>
    <w:rsid w:val="00A133B8"/>
    <w:rsid w:val="00A137F5"/>
    <w:rsid w:val="00A22774"/>
    <w:rsid w:val="00A2551C"/>
    <w:rsid w:val="00A30FAA"/>
    <w:rsid w:val="00A33751"/>
    <w:rsid w:val="00A6176F"/>
    <w:rsid w:val="00A73A68"/>
    <w:rsid w:val="00A73AF6"/>
    <w:rsid w:val="00A8183A"/>
    <w:rsid w:val="00A81A6B"/>
    <w:rsid w:val="00A92E85"/>
    <w:rsid w:val="00A96416"/>
    <w:rsid w:val="00AA03B3"/>
    <w:rsid w:val="00AA7E80"/>
    <w:rsid w:val="00AB4186"/>
    <w:rsid w:val="00AC0F1A"/>
    <w:rsid w:val="00AC518D"/>
    <w:rsid w:val="00AD6CA3"/>
    <w:rsid w:val="00AE16A8"/>
    <w:rsid w:val="00AE314D"/>
    <w:rsid w:val="00AE7521"/>
    <w:rsid w:val="00B02CEB"/>
    <w:rsid w:val="00B07965"/>
    <w:rsid w:val="00B10CB3"/>
    <w:rsid w:val="00B20DB5"/>
    <w:rsid w:val="00B24062"/>
    <w:rsid w:val="00B52436"/>
    <w:rsid w:val="00B72099"/>
    <w:rsid w:val="00B72998"/>
    <w:rsid w:val="00B74BA4"/>
    <w:rsid w:val="00B7728D"/>
    <w:rsid w:val="00B81258"/>
    <w:rsid w:val="00B8435E"/>
    <w:rsid w:val="00BA1D82"/>
    <w:rsid w:val="00BA5D2E"/>
    <w:rsid w:val="00BC170B"/>
    <w:rsid w:val="00BC1B16"/>
    <w:rsid w:val="00BC3FF0"/>
    <w:rsid w:val="00BC55A9"/>
    <w:rsid w:val="00BE0548"/>
    <w:rsid w:val="00BF051F"/>
    <w:rsid w:val="00C01B30"/>
    <w:rsid w:val="00C01D78"/>
    <w:rsid w:val="00C063A5"/>
    <w:rsid w:val="00C16EFB"/>
    <w:rsid w:val="00C17F12"/>
    <w:rsid w:val="00C23F7A"/>
    <w:rsid w:val="00C40F92"/>
    <w:rsid w:val="00C41B4A"/>
    <w:rsid w:val="00C51BCB"/>
    <w:rsid w:val="00C628B3"/>
    <w:rsid w:val="00C734ED"/>
    <w:rsid w:val="00C744B5"/>
    <w:rsid w:val="00C76967"/>
    <w:rsid w:val="00C8275E"/>
    <w:rsid w:val="00C83F88"/>
    <w:rsid w:val="00C84494"/>
    <w:rsid w:val="00C95B0C"/>
    <w:rsid w:val="00CA167C"/>
    <w:rsid w:val="00CA2A5E"/>
    <w:rsid w:val="00CA40CA"/>
    <w:rsid w:val="00CA7E81"/>
    <w:rsid w:val="00CD2617"/>
    <w:rsid w:val="00CD7BC4"/>
    <w:rsid w:val="00CE2915"/>
    <w:rsid w:val="00CE42B8"/>
    <w:rsid w:val="00CE67A1"/>
    <w:rsid w:val="00CE77DE"/>
    <w:rsid w:val="00D23115"/>
    <w:rsid w:val="00D23CB3"/>
    <w:rsid w:val="00D268F1"/>
    <w:rsid w:val="00D27133"/>
    <w:rsid w:val="00D35FB2"/>
    <w:rsid w:val="00D50577"/>
    <w:rsid w:val="00D671DE"/>
    <w:rsid w:val="00D70251"/>
    <w:rsid w:val="00D74C91"/>
    <w:rsid w:val="00D808B1"/>
    <w:rsid w:val="00D859A4"/>
    <w:rsid w:val="00D93E07"/>
    <w:rsid w:val="00DB454A"/>
    <w:rsid w:val="00DD111C"/>
    <w:rsid w:val="00DD1B0E"/>
    <w:rsid w:val="00DD1C7A"/>
    <w:rsid w:val="00DD3A80"/>
    <w:rsid w:val="00DD61CF"/>
    <w:rsid w:val="00DE2923"/>
    <w:rsid w:val="00DF4C26"/>
    <w:rsid w:val="00E2397C"/>
    <w:rsid w:val="00E261D7"/>
    <w:rsid w:val="00E275D5"/>
    <w:rsid w:val="00E31034"/>
    <w:rsid w:val="00E418F3"/>
    <w:rsid w:val="00E51349"/>
    <w:rsid w:val="00E61092"/>
    <w:rsid w:val="00E618C0"/>
    <w:rsid w:val="00E62C3F"/>
    <w:rsid w:val="00E729C4"/>
    <w:rsid w:val="00E864AC"/>
    <w:rsid w:val="00E947D4"/>
    <w:rsid w:val="00E95B8F"/>
    <w:rsid w:val="00EA09E9"/>
    <w:rsid w:val="00EA2A4B"/>
    <w:rsid w:val="00EA4CF6"/>
    <w:rsid w:val="00EA55A2"/>
    <w:rsid w:val="00EC337E"/>
    <w:rsid w:val="00ED177D"/>
    <w:rsid w:val="00ED20D2"/>
    <w:rsid w:val="00ED4829"/>
    <w:rsid w:val="00ED59E9"/>
    <w:rsid w:val="00EE500E"/>
    <w:rsid w:val="00EF0DE7"/>
    <w:rsid w:val="00EF7877"/>
    <w:rsid w:val="00F01190"/>
    <w:rsid w:val="00F03726"/>
    <w:rsid w:val="00F050C2"/>
    <w:rsid w:val="00F205C9"/>
    <w:rsid w:val="00F21344"/>
    <w:rsid w:val="00F370F9"/>
    <w:rsid w:val="00F40450"/>
    <w:rsid w:val="00F457DC"/>
    <w:rsid w:val="00F530E2"/>
    <w:rsid w:val="00F657BD"/>
    <w:rsid w:val="00F72CC8"/>
    <w:rsid w:val="00F7493F"/>
    <w:rsid w:val="00F765E8"/>
    <w:rsid w:val="00F80608"/>
    <w:rsid w:val="00F82068"/>
    <w:rsid w:val="00F8518B"/>
    <w:rsid w:val="00F87837"/>
    <w:rsid w:val="00FA63D6"/>
    <w:rsid w:val="00FA70D4"/>
    <w:rsid w:val="00FB7F80"/>
    <w:rsid w:val="00FC09D1"/>
    <w:rsid w:val="00FC75D0"/>
    <w:rsid w:val="00FD1A5D"/>
    <w:rsid w:val="00FD4F9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7752D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Rania Maarouf</cp:lastModifiedBy>
  <cp:revision>3</cp:revision>
  <cp:lastPrinted>2021-02-09T15:38:00Z</cp:lastPrinted>
  <dcterms:created xsi:type="dcterms:W3CDTF">2024-11-18T18:28:00Z</dcterms:created>
  <dcterms:modified xsi:type="dcterms:W3CDTF">2025-02-18T14:55:00Z</dcterms:modified>
</cp:coreProperties>
</file>