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BF8797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725F1A" w:rsidRPr="00725F1A">
        <w:rPr>
          <w:lang w:val="en-CA"/>
        </w:rPr>
        <w:t xml:space="preserve">Finance and Personnel </w:t>
      </w:r>
      <w:r w:rsidR="00CC7156">
        <w:rPr>
          <w:lang w:val="en-CA"/>
        </w:rPr>
        <w:t>Coordinator</w:t>
      </w:r>
    </w:p>
    <w:p w14:paraId="54B0CDFE" w14:textId="51F2ED0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C7156">
        <w:t>X-410 | VIP: 1701</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131DCF77"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CC7156">
        <w:rPr>
          <w:rStyle w:val="Heading2Char"/>
          <w:color w:val="000000" w:themeColor="text1"/>
          <w:sz w:val="26"/>
          <w:szCs w:val="26"/>
        </w:rPr>
        <w:t>EXEMPT</w:t>
      </w:r>
      <w:r w:rsidR="00CC7156" w:rsidRPr="004E43E6">
        <w:rPr>
          <w:rStyle w:val="Heading2Char"/>
          <w:color w:val="000000" w:themeColor="text1"/>
          <w:sz w:val="26"/>
          <w:szCs w:val="26"/>
        </w:rPr>
        <w:t>-</w:t>
      </w:r>
      <w:r w:rsidR="00CC7156">
        <w:rPr>
          <w:rStyle w:val="Heading2Char"/>
          <w:color w:val="000000" w:themeColor="text1"/>
          <w:sz w:val="26"/>
          <w:szCs w:val="26"/>
        </w:rPr>
        <w:t>4</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6E36EB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B5318" w:rsidRPr="00E26AA8">
        <w:rPr>
          <w:lang w:val="en-CA"/>
        </w:rPr>
        <w:t>Trent/Fleming School of Nursing</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AA79C37"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4B5318" w:rsidRPr="00E26AA8">
        <w:rPr>
          <w:noProof/>
          <w:lang w:val="en-CA"/>
        </w:rPr>
        <w:t>Manager, Trent/Fleming School of Nursing</w:t>
      </w:r>
    </w:p>
    <w:p w14:paraId="6321F5BD" w14:textId="07BE8FD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C059E9">
        <w:rPr>
          <w:noProof/>
          <w:lang w:val="en-CA"/>
        </w:rPr>
        <w:t>December 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412D01B8" w:rsidR="004E43E6" w:rsidRPr="002552CC" w:rsidRDefault="00CC7156" w:rsidP="004E43E6">
      <w:r w:rsidRPr="00943AF5">
        <w:t xml:space="preserve">The </w:t>
      </w:r>
      <w:r w:rsidR="00725F1A" w:rsidRPr="00725F1A">
        <w:rPr>
          <w:lang w:val="en-CA"/>
        </w:rPr>
        <w:t xml:space="preserve">Finance and Personnel </w:t>
      </w:r>
      <w:proofErr w:type="gramStart"/>
      <w:r w:rsidR="00725F1A" w:rsidRPr="00725F1A">
        <w:rPr>
          <w:lang w:val="en-CA"/>
        </w:rPr>
        <w:t>Coordinator</w:t>
      </w:r>
      <w:r w:rsidRPr="00943AF5">
        <w:t>,</w:t>
      </w:r>
      <w:proofErr w:type="gramEnd"/>
      <w:r w:rsidRPr="00943AF5">
        <w:t xml:space="preserve"> plays a critical role in supporting the financial, personnel, and operational functions of a dynamic and high-performing academic unit. This position requires exceptional attention to detail, sound judgment, and the ability to manage sensitive information with professionalism and discretion. Working closely with the Dean, Manager, and senior administrative offices, the Coordinator ensures the smooth execution of financial transactions, faculty and staff hiring processes, and administration related to academic personnel administration in alignment with university policies and collective agreements.  The position will also provide executive level support to the Dean, supporting a focus of strategic leadership and academic priorities.</w:t>
      </w:r>
      <w:r w:rsidRPr="00AE61F6">
        <w:t xml:space="preserve"> Within this high-performing environment, the </w:t>
      </w:r>
      <w:r>
        <w:t>Coordinator</w:t>
      </w:r>
      <w:r w:rsidRPr="00AE61F6">
        <w:t xml:space="preserve"> is expected to demonstrate professionalism, initiative, and a collaborative mindset—contributing meaningfully to shared goals and collective success by fostering positive relationships, offering thoughtful input, and supporting the delivery of high-quality outcomes.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0151787" w:rsidR="00644EFB" w:rsidRPr="00644EFB" w:rsidRDefault="00CC7156" w:rsidP="00644EFB">
      <w:pPr>
        <w:pStyle w:val="Heading5"/>
      </w:pPr>
      <w:r>
        <w:t>Executive Support to the Dean</w:t>
      </w:r>
    </w:p>
    <w:p w14:paraId="452152DF" w14:textId="33B497E2" w:rsidR="00644EFB" w:rsidRDefault="00CC7156" w:rsidP="00644EFB">
      <w:pPr>
        <w:pStyle w:val="ListParagraph"/>
        <w:numPr>
          <w:ilvl w:val="0"/>
          <w:numId w:val="28"/>
        </w:numPr>
      </w:pPr>
      <w:r w:rsidRPr="00860A4C">
        <w:t xml:space="preserve">This role provides high-level administrative coordination to support </w:t>
      </w:r>
      <w:proofErr w:type="gramStart"/>
      <w:r>
        <w:t xml:space="preserve">the </w:t>
      </w:r>
      <w:r w:rsidRPr="00860A4C">
        <w:t>Dean’s</w:t>
      </w:r>
      <w:proofErr w:type="gramEnd"/>
      <w:r w:rsidRPr="00860A4C">
        <w:t xml:space="preserve"> leadership priorities. By managing communications, scheduling, and documentation, the Coordinator ensures the Dean’s time is used effectively and that strategic initiatives are supported </w:t>
      </w:r>
      <w:r>
        <w:t>through the following responsibilities:</w:t>
      </w:r>
    </w:p>
    <w:p w14:paraId="051C34C5" w14:textId="77777777" w:rsidR="008947A1" w:rsidRPr="008947A1" w:rsidRDefault="008947A1" w:rsidP="008947A1">
      <w:pPr>
        <w:pStyle w:val="ListParagraph"/>
        <w:numPr>
          <w:ilvl w:val="0"/>
          <w:numId w:val="28"/>
        </w:numPr>
        <w:spacing w:after="60"/>
      </w:pPr>
      <w:r w:rsidRPr="008947A1">
        <w:t>Maximize the Dean’s productivity by managing a complex calendar, prioritizing meetings, and coordinating logistics with internal and external stakeholders.</w:t>
      </w:r>
    </w:p>
    <w:p w14:paraId="262110FB" w14:textId="77777777" w:rsidR="008947A1" w:rsidRPr="008947A1" w:rsidRDefault="008947A1" w:rsidP="008947A1">
      <w:pPr>
        <w:pStyle w:val="ListParagraph"/>
        <w:numPr>
          <w:ilvl w:val="0"/>
          <w:numId w:val="28"/>
        </w:numPr>
        <w:spacing w:after="60"/>
      </w:pPr>
      <w:r w:rsidRPr="008947A1">
        <w:lastRenderedPageBreak/>
        <w:t>Enhance communication efficiency by serving as the primary point of contact for the Dean’s office, ensuring timely and professional responses.</w:t>
      </w:r>
    </w:p>
    <w:p w14:paraId="3F51F574" w14:textId="77777777" w:rsidR="008947A1" w:rsidRPr="008947A1" w:rsidRDefault="008947A1" w:rsidP="008947A1">
      <w:pPr>
        <w:pStyle w:val="ListParagraph"/>
        <w:numPr>
          <w:ilvl w:val="0"/>
          <w:numId w:val="34"/>
        </w:numPr>
      </w:pPr>
      <w:r w:rsidRPr="008947A1">
        <w:t>Minimize administrative delays by coordinating travel, processing expenses, and managing workflows for all work done in direct support of the Dean.</w:t>
      </w:r>
    </w:p>
    <w:p w14:paraId="63057281" w14:textId="4F2A408D" w:rsidR="008947A1" w:rsidRPr="008947A1" w:rsidRDefault="008947A1" w:rsidP="008947A1">
      <w:pPr>
        <w:pStyle w:val="ListParagraph"/>
        <w:numPr>
          <w:ilvl w:val="0"/>
          <w:numId w:val="35"/>
        </w:numPr>
      </w:pPr>
      <w:r w:rsidRPr="008947A1">
        <w:t>Support effective decision-making by preparing meeting materials, tracking action items, and following up on deliverables.</w:t>
      </w:r>
    </w:p>
    <w:p w14:paraId="6306AB6F" w14:textId="77777777" w:rsidR="008947A1" w:rsidRPr="008947A1" w:rsidRDefault="008947A1" w:rsidP="008947A1">
      <w:pPr>
        <w:pStyle w:val="ListParagraph"/>
        <w:numPr>
          <w:ilvl w:val="0"/>
          <w:numId w:val="28"/>
        </w:numPr>
        <w:spacing w:after="60"/>
      </w:pPr>
      <w:r w:rsidRPr="008947A1">
        <w:t>Maintain operational continuity by monitoring course syllabi submissions and ensuring timely academic documentation.</w:t>
      </w:r>
    </w:p>
    <w:p w14:paraId="48F89F65" w14:textId="037ED7F5" w:rsidR="00D43D42" w:rsidRPr="00644EFB" w:rsidRDefault="008947A1" w:rsidP="008947A1">
      <w:pPr>
        <w:pStyle w:val="ListParagraph"/>
        <w:numPr>
          <w:ilvl w:val="0"/>
          <w:numId w:val="28"/>
        </w:numPr>
      </w:pPr>
      <w:r w:rsidRPr="008947A1">
        <w:t>Support strategic initiatives by drafting and distributing high-quality correspondence and academic communications</w:t>
      </w:r>
    </w:p>
    <w:p w14:paraId="40983596" w14:textId="3EA7BAEE" w:rsidR="00A133B8" w:rsidRPr="003B48E3" w:rsidRDefault="008947A1" w:rsidP="00AE314D">
      <w:pPr>
        <w:pStyle w:val="Heading5"/>
        <w:rPr>
          <w:rFonts w:cs="Arial"/>
        </w:rPr>
      </w:pPr>
      <w:r w:rsidRPr="000F366C">
        <w:t>Financial Management</w:t>
      </w:r>
    </w:p>
    <w:p w14:paraId="06937FBD" w14:textId="1EDF580C" w:rsidR="00961622" w:rsidRPr="00B06015" w:rsidRDefault="008947A1" w:rsidP="00B06015">
      <w:pPr>
        <w:pStyle w:val="ListParagraph"/>
        <w:numPr>
          <w:ilvl w:val="0"/>
          <w:numId w:val="28"/>
        </w:numPr>
      </w:pPr>
      <w:r w:rsidRPr="00122D04">
        <w:t xml:space="preserve">Under the guidance of the Manager, TFSON, the Coordinator plays a key role in managing the School’s day-to-day financial operations. This includes processing transactions, reconciling accounts, and maintaining accurate financial records to support transparency, compliance, and efficient resource use. The </w:t>
      </w:r>
      <w:r>
        <w:t>C</w:t>
      </w:r>
      <w:r w:rsidRPr="00122D04">
        <w:t>oordinator’s responsibilities related to this include but are not limited to:</w:t>
      </w:r>
    </w:p>
    <w:p w14:paraId="4FA42B9A" w14:textId="77777777" w:rsidR="008947A1" w:rsidRPr="008947A1" w:rsidRDefault="008947A1" w:rsidP="008947A1">
      <w:pPr>
        <w:pStyle w:val="ListParagraph"/>
        <w:numPr>
          <w:ilvl w:val="0"/>
          <w:numId w:val="28"/>
        </w:numPr>
        <w:spacing w:after="60"/>
        <w:contextualSpacing w:val="0"/>
      </w:pPr>
      <w:r w:rsidRPr="008947A1">
        <w:t>Optimize resource allocation by tracking expenditures, initiating transfers, and managing start-up and professional expense accounts.</w:t>
      </w:r>
    </w:p>
    <w:p w14:paraId="6829A0B7" w14:textId="77777777" w:rsidR="008947A1" w:rsidRPr="008947A1" w:rsidRDefault="008947A1" w:rsidP="008947A1">
      <w:pPr>
        <w:pStyle w:val="ListParagraph"/>
        <w:numPr>
          <w:ilvl w:val="0"/>
          <w:numId w:val="28"/>
        </w:numPr>
        <w:spacing w:after="60"/>
        <w:contextualSpacing w:val="0"/>
      </w:pPr>
      <w:r w:rsidRPr="008947A1">
        <w:t>Facilitate timely procurement by managing purchases and Visa transactions in accordance with university policies.</w:t>
      </w:r>
    </w:p>
    <w:p w14:paraId="37F05976" w14:textId="77777777" w:rsidR="008947A1" w:rsidRPr="008947A1" w:rsidRDefault="008947A1" w:rsidP="008947A1">
      <w:pPr>
        <w:pStyle w:val="ListParagraph"/>
        <w:numPr>
          <w:ilvl w:val="0"/>
          <w:numId w:val="28"/>
        </w:numPr>
        <w:spacing w:after="60"/>
        <w:contextualSpacing w:val="0"/>
      </w:pPr>
      <w:r w:rsidRPr="008947A1">
        <w:t>Ensure financial accuracy and compliance by processing and reconciling transactions, expenses, and budget statements.</w:t>
      </w:r>
    </w:p>
    <w:p w14:paraId="1AA4E5F3" w14:textId="77777777" w:rsidR="008947A1" w:rsidRPr="008947A1" w:rsidRDefault="008947A1" w:rsidP="008947A1">
      <w:pPr>
        <w:pStyle w:val="ListParagraph"/>
        <w:numPr>
          <w:ilvl w:val="0"/>
          <w:numId w:val="28"/>
        </w:numPr>
        <w:spacing w:after="60"/>
        <w:contextualSpacing w:val="0"/>
      </w:pPr>
      <w:r w:rsidRPr="008947A1">
        <w:t>Support budget integrity by reviewing salary statements, resolving discrepancies, and managing payroll documentation.</w:t>
      </w:r>
    </w:p>
    <w:p w14:paraId="2723D2D8" w14:textId="43166C33" w:rsidR="00D43D42" w:rsidRPr="008947A1" w:rsidRDefault="008947A1" w:rsidP="008947A1">
      <w:pPr>
        <w:pStyle w:val="ListParagraph"/>
        <w:numPr>
          <w:ilvl w:val="0"/>
          <w:numId w:val="28"/>
        </w:numPr>
      </w:pPr>
      <w:r w:rsidRPr="008947A1">
        <w:t>Improve financial transparency by maintaining accurate records and providing timely reporting to the Manager and Dean.</w:t>
      </w:r>
    </w:p>
    <w:p w14:paraId="584C97A5" w14:textId="6626125E" w:rsidR="00D43D42" w:rsidRPr="003B48E3" w:rsidRDefault="00323BCE" w:rsidP="00D43D42">
      <w:pPr>
        <w:pStyle w:val="Heading5"/>
        <w:rPr>
          <w:rFonts w:cs="Arial"/>
        </w:rPr>
      </w:pPr>
      <w:r>
        <w:rPr>
          <w:rFonts w:cs="Arial"/>
        </w:rPr>
        <w:t>TUFA Support</w:t>
      </w:r>
    </w:p>
    <w:p w14:paraId="0D6274DA" w14:textId="320CB17F" w:rsidR="00D43D42" w:rsidRPr="00B06015" w:rsidRDefault="00323BCE" w:rsidP="00B06015">
      <w:pPr>
        <w:pStyle w:val="ListParagraph"/>
        <w:numPr>
          <w:ilvl w:val="0"/>
          <w:numId w:val="28"/>
        </w:numPr>
      </w:pPr>
      <w:r w:rsidRPr="00A65323">
        <w:rPr>
          <w:lang w:val="en-CA"/>
        </w:rPr>
        <w:t xml:space="preserve">Supporting the full faculty lifecycle, this role ensures that appointments, evaluations, and academic personnel processes are carried out in accordance with collective agreements and institutional timelines. The </w:t>
      </w:r>
      <w:r>
        <w:rPr>
          <w:lang w:val="en-CA"/>
        </w:rPr>
        <w:t>C</w:t>
      </w:r>
      <w:r w:rsidRPr="00A65323">
        <w:rPr>
          <w:lang w:val="en-CA"/>
        </w:rPr>
        <w:t>oordinator helps maintain consistency, compliance, and clear communication throughout.</w:t>
      </w:r>
    </w:p>
    <w:p w14:paraId="5543D994" w14:textId="77777777" w:rsidR="00323BCE" w:rsidRDefault="00323BCE" w:rsidP="00323BCE">
      <w:pPr>
        <w:pStyle w:val="ListParagraph"/>
        <w:numPr>
          <w:ilvl w:val="0"/>
          <w:numId w:val="28"/>
        </w:numPr>
        <w:spacing w:after="60"/>
      </w:pPr>
      <w:r w:rsidRPr="00323BCE">
        <w:t>Support faculty lifecycle management</w:t>
      </w:r>
      <w:r w:rsidRPr="00A65323">
        <w:t xml:space="preserve"> by coordinating appointments, reappointments, promotions, sabbaticals, and salary adjustments in line with collective agreements.</w:t>
      </w:r>
    </w:p>
    <w:p w14:paraId="1DBD7150" w14:textId="7246A6EE" w:rsidR="00323BCE" w:rsidRPr="00323BCE" w:rsidRDefault="00323BCE" w:rsidP="00323BCE">
      <w:pPr>
        <w:pStyle w:val="ListParagraph"/>
        <w:numPr>
          <w:ilvl w:val="0"/>
          <w:numId w:val="28"/>
        </w:numPr>
        <w:rPr>
          <w:lang w:val="en-CA"/>
        </w:rPr>
      </w:pPr>
      <w:r w:rsidRPr="00323BCE">
        <w:rPr>
          <w:lang w:val="en-CA"/>
        </w:rPr>
        <w:t>Enhance faculty engagement by organizing performance reviews and ensuring timely communication of outcomes.</w:t>
      </w:r>
    </w:p>
    <w:p w14:paraId="497E028F" w14:textId="4C7C175D" w:rsidR="00E250BA" w:rsidRPr="00644EFB" w:rsidRDefault="00323BCE" w:rsidP="00323BCE">
      <w:pPr>
        <w:pStyle w:val="ListParagraph"/>
        <w:numPr>
          <w:ilvl w:val="0"/>
          <w:numId w:val="28"/>
        </w:numPr>
      </w:pPr>
      <w:r w:rsidRPr="00323BCE">
        <w:t>Ensure compliance with academic timelines</w:t>
      </w:r>
      <w:r w:rsidRPr="00A65323">
        <w:t> by tracking personnel decisions and sabbatical applications and notifying faculty of key milestones.</w:t>
      </w:r>
    </w:p>
    <w:p w14:paraId="0235096F" w14:textId="3CF51BDF" w:rsidR="00E250BA" w:rsidRPr="003B48E3" w:rsidRDefault="00323BCE" w:rsidP="00E250BA">
      <w:pPr>
        <w:pStyle w:val="Heading5"/>
        <w:rPr>
          <w:rFonts w:cs="Arial"/>
        </w:rPr>
      </w:pPr>
      <w:r>
        <w:lastRenderedPageBreak/>
        <w:t>CUPE Hiring Support</w:t>
      </w:r>
    </w:p>
    <w:p w14:paraId="47B7A6DD" w14:textId="498CCDD5" w:rsidR="00E250BA" w:rsidRPr="00B06015" w:rsidRDefault="00323BCE" w:rsidP="00B06015">
      <w:pPr>
        <w:pStyle w:val="ListParagraph"/>
        <w:numPr>
          <w:ilvl w:val="0"/>
          <w:numId w:val="28"/>
        </w:numPr>
      </w:pPr>
      <w:r w:rsidRPr="00E80258">
        <w:rPr>
          <w:lang w:val="en-CA"/>
        </w:rPr>
        <w:t xml:space="preserve">The </w:t>
      </w:r>
      <w:r>
        <w:rPr>
          <w:lang w:val="en-CA"/>
        </w:rPr>
        <w:t>C</w:t>
      </w:r>
      <w:r w:rsidRPr="00E80258">
        <w:rPr>
          <w:lang w:val="en-CA"/>
        </w:rPr>
        <w:t>oordinator supports the hiring and onboarding of CUPE instructors by managing postings, contracts, and evaluation processes. This work ensures equitable hiring practices and timely staffing of instructional needs in alignment with union agreements.</w:t>
      </w:r>
    </w:p>
    <w:p w14:paraId="6B894753" w14:textId="7A8DA348" w:rsidR="00E250BA" w:rsidRPr="00B06015" w:rsidRDefault="00323BCE" w:rsidP="00B06015">
      <w:pPr>
        <w:pStyle w:val="ListParagraph"/>
        <w:numPr>
          <w:ilvl w:val="0"/>
          <w:numId w:val="28"/>
        </w:numPr>
      </w:pPr>
      <w:r w:rsidRPr="00323BCE">
        <w:t>Streamline hiring processes</w:t>
      </w:r>
      <w:r w:rsidRPr="00810796">
        <w:rPr>
          <w:b/>
          <w:bCs/>
        </w:rPr>
        <w:t xml:space="preserve"> </w:t>
      </w:r>
      <w:r w:rsidRPr="00810796">
        <w:t>by coordinating job postings, processing applications, appointment letters, and onboarding documentation under the direction of the Manager</w:t>
      </w:r>
      <w:r w:rsidRPr="000F366C">
        <w:t>.</w:t>
      </w:r>
    </w:p>
    <w:p w14:paraId="5463AEF7" w14:textId="5CD0BB27" w:rsidR="00E947D4" w:rsidRDefault="00323BCE" w:rsidP="00B06015">
      <w:pPr>
        <w:pStyle w:val="ListParagraph"/>
        <w:numPr>
          <w:ilvl w:val="0"/>
          <w:numId w:val="28"/>
        </w:numPr>
      </w:pPr>
      <w:r w:rsidRPr="00323BCE">
        <w:t>Maintain hiring equity and transparency</w:t>
      </w:r>
      <w:r w:rsidRPr="00810796">
        <w:t xml:space="preserve"> by updating and managing the Right of First Refusal list including managing and distributing the applicant list for evaluation, managing evaluation records and preparing results communications on behalf of Dean.</w:t>
      </w:r>
    </w:p>
    <w:p w14:paraId="164FA501" w14:textId="442C75B8" w:rsidR="00323BCE" w:rsidRDefault="00323BCE" w:rsidP="00B06015">
      <w:pPr>
        <w:pStyle w:val="ListParagraph"/>
        <w:numPr>
          <w:ilvl w:val="0"/>
          <w:numId w:val="28"/>
        </w:numPr>
      </w:pPr>
      <w:r w:rsidRPr="00323BCE">
        <w:t>Support tax compliance</w:t>
      </w:r>
      <w:r w:rsidRPr="00810796">
        <w:t xml:space="preserve"> by preparing and distributing annual T2200 forms for part-time faculty.</w:t>
      </w:r>
    </w:p>
    <w:p w14:paraId="4876DF2D" w14:textId="09D49F6F" w:rsidR="00C603B0" w:rsidRDefault="00C603B0" w:rsidP="00C603B0">
      <w:pPr>
        <w:pStyle w:val="Heading5"/>
      </w:pPr>
      <w:r w:rsidRPr="000F366C">
        <w:t>Committee</w:t>
      </w:r>
      <w:r>
        <w:t xml:space="preserve"> and Event Coordination</w:t>
      </w:r>
    </w:p>
    <w:p w14:paraId="5A2E1BF2" w14:textId="421E126D" w:rsidR="00C603B0" w:rsidRDefault="00C603B0" w:rsidP="00C603B0">
      <w:pPr>
        <w:pStyle w:val="ListParagraph"/>
        <w:numPr>
          <w:ilvl w:val="0"/>
          <w:numId w:val="41"/>
        </w:numPr>
      </w:pPr>
      <w:r w:rsidRPr="00860A4C">
        <w:t xml:space="preserve">This role ensures the smooth operation of Dean-led committees and School events by managing logistics, documentation, and communications. The </w:t>
      </w:r>
      <w:r>
        <w:t>C</w:t>
      </w:r>
      <w:r w:rsidRPr="00860A4C">
        <w:t>oordinator helps foster effective governance and engagement through well-organized and professionally executed meetings and events.</w:t>
      </w:r>
    </w:p>
    <w:p w14:paraId="658BC8D2" w14:textId="77777777" w:rsidR="00C603B0" w:rsidRPr="00C603B0" w:rsidRDefault="00C603B0" w:rsidP="00C603B0">
      <w:pPr>
        <w:pStyle w:val="ListParagraph"/>
        <w:numPr>
          <w:ilvl w:val="0"/>
          <w:numId w:val="41"/>
        </w:numPr>
        <w:spacing w:after="60"/>
        <w:contextualSpacing w:val="0"/>
        <w:rPr>
          <w:lang w:val="en-CA"/>
        </w:rPr>
      </w:pPr>
      <w:r w:rsidRPr="00C603B0">
        <w:rPr>
          <w:lang w:val="en-CA"/>
        </w:rPr>
        <w:t>Enable effective governance by supporting Dean-chaired committees through agenda preparation, minute-taking, and action tracking.</w:t>
      </w:r>
    </w:p>
    <w:p w14:paraId="3EA40452" w14:textId="77777777" w:rsidR="00C603B0" w:rsidRPr="00C603B0" w:rsidRDefault="00C603B0" w:rsidP="00C603B0">
      <w:pPr>
        <w:pStyle w:val="ListParagraph"/>
        <w:numPr>
          <w:ilvl w:val="0"/>
          <w:numId w:val="41"/>
        </w:numPr>
        <w:spacing w:after="60"/>
        <w:contextualSpacing w:val="0"/>
        <w:rPr>
          <w:lang w:val="en-CA"/>
        </w:rPr>
      </w:pPr>
      <w:r w:rsidRPr="00C603B0">
        <w:rPr>
          <w:lang w:val="en-CA"/>
        </w:rPr>
        <w:t>Improve meeting productivity by coordinating scheduling, catering, and virtual access, and ensuring timely distribution of materials.</w:t>
      </w:r>
    </w:p>
    <w:p w14:paraId="03EA5226" w14:textId="35468413" w:rsidR="00C603B0" w:rsidRPr="00C603B0" w:rsidRDefault="00C603B0" w:rsidP="00C603B0">
      <w:pPr>
        <w:pStyle w:val="ListParagraph"/>
        <w:numPr>
          <w:ilvl w:val="0"/>
          <w:numId w:val="41"/>
        </w:numPr>
      </w:pPr>
      <w:r w:rsidRPr="00C603B0">
        <w:rPr>
          <w:lang w:val="en-CA"/>
        </w:rPr>
        <w:t>Promote School and community engagement by organizing events held by Dean and/or Manager, ensuring seamless logistics and communication.</w:t>
      </w:r>
    </w:p>
    <w:p w14:paraId="002A9187" w14:textId="340DA08A" w:rsidR="00C603B0" w:rsidRDefault="00C603B0" w:rsidP="00C603B0">
      <w:pPr>
        <w:pStyle w:val="Heading5"/>
      </w:pPr>
      <w:r w:rsidRPr="000F366C">
        <w:t>Administrative Support</w:t>
      </w:r>
    </w:p>
    <w:p w14:paraId="5754584B" w14:textId="19529BF8" w:rsidR="00C603B0" w:rsidRPr="00C603B0" w:rsidRDefault="00C603B0" w:rsidP="00C603B0">
      <w:pPr>
        <w:pStyle w:val="ListParagraph"/>
        <w:numPr>
          <w:ilvl w:val="0"/>
          <w:numId w:val="43"/>
        </w:numPr>
      </w:pPr>
      <w:r w:rsidRPr="00810796">
        <w:rPr>
          <w:lang w:val="en-CA"/>
        </w:rPr>
        <w:t>The Coordinator provides essential administrative infrastructure for the School by managing records, systems, and compliance processes. This includes maintaining personnel files, supporting onboarding, and ensuring alignment with university policies and collective agreements.</w:t>
      </w:r>
    </w:p>
    <w:p w14:paraId="5F2B662F" w14:textId="25F8EE30" w:rsidR="00C603B0" w:rsidRDefault="00C603B0" w:rsidP="00C603B0">
      <w:pPr>
        <w:pStyle w:val="ListParagraph"/>
        <w:numPr>
          <w:ilvl w:val="0"/>
          <w:numId w:val="43"/>
        </w:numPr>
      </w:pPr>
      <w:r w:rsidRPr="00C603B0">
        <w:t>Ensure compliance with collective agreements</w:t>
      </w:r>
      <w:r w:rsidRPr="00810796">
        <w:t xml:space="preserve"> by advising faculty, staff, and </w:t>
      </w:r>
      <w:r>
        <w:t>C</w:t>
      </w:r>
      <w:r w:rsidRPr="00810796">
        <w:t>oordinators on TUFA, CUPE 1, CUPE 2, and OPSEU provisions, and guiding hiring practices to align with contractual obligations and deadlines, under the direction of the Manager.</w:t>
      </w:r>
    </w:p>
    <w:p w14:paraId="697474D2" w14:textId="14752506" w:rsidR="00C603B0" w:rsidRDefault="00C603B0" w:rsidP="00C603B0">
      <w:pPr>
        <w:pStyle w:val="ListParagraph"/>
        <w:numPr>
          <w:ilvl w:val="0"/>
          <w:numId w:val="43"/>
        </w:numPr>
      </w:pPr>
      <w:r w:rsidRPr="00C603B0">
        <w:t>Maintain secure and efficient information access</w:t>
      </w:r>
      <w:r w:rsidRPr="00810796">
        <w:t xml:space="preserve"> by managing the School’s Shared Drive, monitoring usage, organizing files, and controlling access permissions.</w:t>
      </w:r>
    </w:p>
    <w:p w14:paraId="0D76F1F7" w14:textId="19CA6B39" w:rsidR="00C603B0" w:rsidRDefault="00C603B0" w:rsidP="00C603B0">
      <w:pPr>
        <w:pStyle w:val="ListParagraph"/>
        <w:numPr>
          <w:ilvl w:val="0"/>
          <w:numId w:val="43"/>
        </w:numPr>
      </w:pPr>
      <w:r w:rsidRPr="00C603B0">
        <w:t>Facilitate effective communication</w:t>
      </w:r>
      <w:r w:rsidRPr="00810796">
        <w:t xml:space="preserve"> by creating and maintaining accurate email distribution lists for faculty, staff, and School-wide announcements.</w:t>
      </w:r>
    </w:p>
    <w:p w14:paraId="6B9A8119" w14:textId="14DAA56C" w:rsidR="00C603B0" w:rsidRDefault="00C603B0" w:rsidP="00C603B0">
      <w:pPr>
        <w:pStyle w:val="ListParagraph"/>
        <w:numPr>
          <w:ilvl w:val="0"/>
          <w:numId w:val="43"/>
        </w:numPr>
      </w:pPr>
      <w:r w:rsidRPr="00C603B0">
        <w:t>Support onboarding and instructional consistency</w:t>
      </w:r>
      <w:r w:rsidRPr="00810796">
        <w:t xml:space="preserve"> by developing and updating the Instructor Handbook in consultation with the Managers, Associate Dean and Coordinators, and distributing it to new faculty each term.</w:t>
      </w:r>
    </w:p>
    <w:p w14:paraId="7C1A19BC" w14:textId="5316DEC0" w:rsidR="00C603B0" w:rsidRDefault="00C603B0" w:rsidP="00C603B0">
      <w:pPr>
        <w:pStyle w:val="ListParagraph"/>
        <w:numPr>
          <w:ilvl w:val="0"/>
          <w:numId w:val="43"/>
        </w:numPr>
      </w:pPr>
      <w:r w:rsidRPr="00C603B0">
        <w:lastRenderedPageBreak/>
        <w:t>Ensure regulatory compliance</w:t>
      </w:r>
      <w:r w:rsidRPr="00810796">
        <w:t xml:space="preserve"> by confirming College of Nurses of Ontario (CNO) registration for all faculty, including new hires and annual renewals</w:t>
      </w:r>
      <w:r>
        <w:t>.</w:t>
      </w:r>
    </w:p>
    <w:p w14:paraId="0A69B56E" w14:textId="77777777" w:rsidR="00C603B0" w:rsidRPr="00C603B0" w:rsidRDefault="00C603B0" w:rsidP="00C603B0">
      <w:pPr>
        <w:pStyle w:val="ListParagraph"/>
        <w:numPr>
          <w:ilvl w:val="0"/>
          <w:numId w:val="43"/>
        </w:numPr>
        <w:spacing w:after="60"/>
        <w:contextualSpacing w:val="0"/>
      </w:pPr>
      <w:r w:rsidRPr="00C603B0">
        <w:t>Maintain accurate personnel records by creating and organizing both paper and electronic files for all TFSON staff and faculty, in accordance with University retention policies.</w:t>
      </w:r>
    </w:p>
    <w:p w14:paraId="0F48A838" w14:textId="77777777" w:rsidR="00C603B0" w:rsidRPr="00C603B0" w:rsidRDefault="00C603B0" w:rsidP="00C603B0">
      <w:pPr>
        <w:pStyle w:val="ListParagraph"/>
        <w:numPr>
          <w:ilvl w:val="0"/>
          <w:numId w:val="43"/>
        </w:numPr>
        <w:spacing w:after="60"/>
        <w:contextualSpacing w:val="0"/>
      </w:pPr>
      <w:r w:rsidRPr="00C603B0">
        <w:t>Preserve institutional knowledge by maintaining a comprehensive system for committee minutes, agreements, and official correspondence.</w:t>
      </w:r>
    </w:p>
    <w:p w14:paraId="12F12352" w14:textId="77777777" w:rsidR="00C603B0" w:rsidRPr="00C603B0" w:rsidRDefault="00C603B0" w:rsidP="004B5318">
      <w:pPr>
        <w:pStyle w:val="ListParagraph"/>
        <w:numPr>
          <w:ilvl w:val="0"/>
          <w:numId w:val="43"/>
        </w:numPr>
        <w:spacing w:after="60"/>
        <w:contextualSpacing w:val="0"/>
        <w:rPr>
          <w:color w:val="000000"/>
        </w:rPr>
      </w:pPr>
      <w:r w:rsidRPr="00C603B0">
        <w:t>Maintains an advanced capability in information technology required for the effective functioning of the office including Zoom, Microsoft Teams and OneDrive.</w:t>
      </w:r>
    </w:p>
    <w:p w14:paraId="47E4C38D" w14:textId="11A0C997" w:rsidR="00C603B0" w:rsidRPr="004B5318" w:rsidRDefault="00C603B0" w:rsidP="004B5318">
      <w:pPr>
        <w:pStyle w:val="ListParagraph"/>
        <w:numPr>
          <w:ilvl w:val="0"/>
          <w:numId w:val="43"/>
        </w:numPr>
        <w:spacing w:after="60"/>
        <w:contextualSpacing w:val="0"/>
      </w:pPr>
      <w:r w:rsidRPr="00C603B0">
        <w:t>Support staff recruitment by assisting the Manager and Dean with hiring processes, including documentation, scheduling, and onboarding tasks.</w:t>
      </w:r>
    </w:p>
    <w:p w14:paraId="2E2ECBFE" w14:textId="606270A2" w:rsidR="00C603B0" w:rsidRPr="004B5318" w:rsidRDefault="00C603B0" w:rsidP="004B5318">
      <w:pPr>
        <w:pStyle w:val="ListParagraph"/>
        <w:numPr>
          <w:ilvl w:val="0"/>
          <w:numId w:val="43"/>
        </w:numPr>
        <w:spacing w:after="60"/>
        <w:contextualSpacing w:val="0"/>
        <w:rPr>
          <w:lang w:val="en-CA"/>
        </w:rPr>
      </w:pPr>
      <w:r w:rsidRPr="00C603B0">
        <w:rPr>
          <w:lang w:val="en-CA"/>
        </w:rPr>
        <w:t>Promote workforce accountability by monitoring staff attendance, maintaining records, and flagging concerns to the Manager for follow-up.</w:t>
      </w:r>
    </w:p>
    <w:p w14:paraId="7051A08B" w14:textId="5454ABF5" w:rsidR="00C603B0" w:rsidRPr="00C603B0" w:rsidRDefault="00C603B0" w:rsidP="00C603B0">
      <w:pPr>
        <w:pStyle w:val="ListParagraph"/>
        <w:numPr>
          <w:ilvl w:val="0"/>
          <w:numId w:val="43"/>
        </w:numPr>
      </w:pPr>
      <w:r w:rsidRPr="00C603B0">
        <w:rPr>
          <w:lang w:val="en-CA"/>
        </w:rPr>
        <w:t>Contribute to strategic initiatives by leading or supporting special projects and performing other duties as assigned by the Manager</w:t>
      </w:r>
      <w:r w:rsidRPr="00AE4891">
        <w:rPr>
          <w:lang w:val="en-CA"/>
        </w:rPr>
        <w:t>.</w:t>
      </w:r>
    </w:p>
    <w:p w14:paraId="2C33DBE7" w14:textId="729E0AB4" w:rsidR="00C603B0" w:rsidRDefault="00C603B0" w:rsidP="00C603B0">
      <w:pPr>
        <w:pStyle w:val="Heading5"/>
      </w:pPr>
      <w:r w:rsidRPr="00C603B0">
        <w:t>Other Duties</w:t>
      </w:r>
    </w:p>
    <w:p w14:paraId="204A711A" w14:textId="77777777" w:rsidR="00C603B0" w:rsidRPr="00C603B0" w:rsidRDefault="00C603B0" w:rsidP="00C603B0">
      <w:pPr>
        <w:pStyle w:val="ListParagraph"/>
        <w:numPr>
          <w:ilvl w:val="0"/>
          <w:numId w:val="46"/>
        </w:numPr>
        <w:spacing w:after="60"/>
      </w:pPr>
      <w:r w:rsidRPr="00C603B0">
        <w:t>Enhance role effectiveness by actively engaging in relevant training and development opportunities to maintain up-to-date knowledge of institutional policies, academic systems, and emerging technologies.</w:t>
      </w:r>
    </w:p>
    <w:p w14:paraId="62E1C7DD" w14:textId="77777777" w:rsidR="00C603B0" w:rsidRPr="00C603B0" w:rsidRDefault="00C603B0" w:rsidP="00C603B0">
      <w:pPr>
        <w:pStyle w:val="ListParagraph"/>
        <w:numPr>
          <w:ilvl w:val="0"/>
          <w:numId w:val="46"/>
        </w:numPr>
        <w:spacing w:after="60"/>
      </w:pPr>
      <w:r w:rsidRPr="00C603B0">
        <w:t>Promote continuous improvement by identifying skill or knowledge gaps and proactively communicating training needs to the Manager to ensure alignment with university standards and operational efficiency.</w:t>
      </w:r>
    </w:p>
    <w:p w14:paraId="19A18B45" w14:textId="0ABD45D3" w:rsidR="00C603B0" w:rsidRPr="00C603B0" w:rsidRDefault="00C603B0" w:rsidP="00C603B0">
      <w:pPr>
        <w:pStyle w:val="ListParagraph"/>
        <w:numPr>
          <w:ilvl w:val="0"/>
          <w:numId w:val="46"/>
        </w:numPr>
      </w:pPr>
      <w:r w:rsidRPr="00C603B0">
        <w:t xml:space="preserve">Support team resilience and service continuity by participating in cross-training and </w:t>
      </w:r>
      <w:proofErr w:type="gramStart"/>
      <w:r w:rsidRPr="00C603B0">
        <w:t>providing assistance to</w:t>
      </w:r>
      <w:proofErr w:type="gramEnd"/>
      <w:r w:rsidRPr="00C603B0">
        <w:t xml:space="preserve"> colleagues during peak periods, absences, or high-volume cycles, contributing to a collaborative and adaptable work environment</w:t>
      </w:r>
      <w:r w:rsidRPr="00C603B0">
        <w:rPr>
          <w:lang w:val="en-CA"/>
        </w:rPr>
        <w: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29045173" w:rsidR="00644EFB" w:rsidRPr="00B06015" w:rsidRDefault="00655BBB" w:rsidP="00B06015">
      <w:pPr>
        <w:pStyle w:val="ListParagraph"/>
        <w:numPr>
          <w:ilvl w:val="0"/>
          <w:numId w:val="28"/>
        </w:numPr>
      </w:pPr>
      <w:r>
        <w:rPr>
          <w:lang w:val="en-CA"/>
        </w:rPr>
        <w:t xml:space="preserve">Four (4) year </w:t>
      </w:r>
      <w:r w:rsidR="00CC7156" w:rsidRPr="00F016F9">
        <w:rPr>
          <w:lang w:val="en-CA"/>
        </w:rPr>
        <w:t>Honours University Degree, preferably in Business Administration, Public Administration, Human Resources, Finance, or a related field.</w:t>
      </w:r>
    </w:p>
    <w:p w14:paraId="361700CA" w14:textId="77777777" w:rsidR="00994C28" w:rsidRPr="003B48E3" w:rsidRDefault="00994C28" w:rsidP="00994C28">
      <w:pPr>
        <w:pStyle w:val="Heading4"/>
        <w:rPr>
          <w:rFonts w:ascii="Arial" w:hAnsi="Arial" w:cs="Arial"/>
        </w:rPr>
      </w:pPr>
      <w:r>
        <w:rPr>
          <w:rFonts w:ascii="Arial" w:hAnsi="Arial" w:cs="Arial"/>
        </w:rPr>
        <w:t>Certifications</w:t>
      </w:r>
      <w:r w:rsidRPr="003B48E3">
        <w:rPr>
          <w:rFonts w:ascii="Arial" w:hAnsi="Arial" w:cs="Arial"/>
        </w:rPr>
        <w:t xml:space="preserve"> Required</w:t>
      </w:r>
      <w:r>
        <w:rPr>
          <w:rFonts w:ascii="Arial" w:hAnsi="Arial" w:cs="Arial"/>
        </w:rPr>
        <w:t>:</w:t>
      </w:r>
    </w:p>
    <w:p w14:paraId="2B8606CC" w14:textId="2FE25D38" w:rsidR="00994C28" w:rsidRPr="003F6681" w:rsidRDefault="00994C28" w:rsidP="00994C28">
      <w:pPr>
        <w:pStyle w:val="ListParagraph"/>
        <w:numPr>
          <w:ilvl w:val="0"/>
          <w:numId w:val="29"/>
        </w:numPr>
        <w:tabs>
          <w:tab w:val="left" w:pos="720"/>
          <w:tab w:val="left" w:pos="810"/>
        </w:tabs>
        <w:rPr>
          <w:rFonts w:cs="Arial"/>
          <w:szCs w:val="24"/>
        </w:rPr>
      </w:pPr>
      <w:r>
        <w:rPr>
          <w:rFonts w:cs="Arial"/>
          <w:szCs w:val="24"/>
        </w:rPr>
        <w:t xml:space="preserve">Any </w:t>
      </w:r>
      <w:r w:rsidR="00655BBB">
        <w:rPr>
          <w:lang w:val="en-CA"/>
        </w:rPr>
        <w:t>a</w:t>
      </w:r>
      <w:r w:rsidR="00655BBB" w:rsidRPr="00ED6224">
        <w:rPr>
          <w:lang w:val="en-CA"/>
        </w:rPr>
        <w:t>dditional training or certification in financial administration, human resources, or project management</w:t>
      </w:r>
      <w:r w:rsidR="00655BBB">
        <w:rPr>
          <w:lang w:val="en-CA"/>
        </w:rPr>
        <w:t xml:space="preserve"> is an asset.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40DB556" w14:textId="03156ED6" w:rsidR="00644EFB" w:rsidRPr="00B06015" w:rsidRDefault="008947A1" w:rsidP="008947A1">
      <w:pPr>
        <w:pStyle w:val="ListParagraph"/>
        <w:numPr>
          <w:ilvl w:val="0"/>
          <w:numId w:val="30"/>
        </w:numPr>
      </w:pPr>
      <w:r w:rsidRPr="008947A1">
        <w:t>Four</w:t>
      </w:r>
      <w:r>
        <w:rPr>
          <w:bCs/>
          <w:iCs/>
          <w:smallCaps/>
          <w:lang w:val="en-CA"/>
        </w:rPr>
        <w:t xml:space="preserve"> </w:t>
      </w:r>
      <w:r w:rsidRPr="008947A1">
        <w:rPr>
          <w:bCs/>
          <w:iCs/>
          <w:smallCaps/>
          <w:lang w:val="en-CA"/>
        </w:rPr>
        <w:t>(4)</w:t>
      </w:r>
      <w:r w:rsidRPr="008947A1">
        <w:rPr>
          <w:bCs/>
          <w:lang w:val="en-CA"/>
        </w:rPr>
        <w:t xml:space="preserve"> years </w:t>
      </w:r>
      <w:r w:rsidRPr="008947A1">
        <w:rPr>
          <w:lang w:val="en-CA"/>
        </w:rPr>
        <w:t>of progressive administrative experience in a post-secondary, public sector, or similarly complex environment.</w:t>
      </w:r>
    </w:p>
    <w:p w14:paraId="6A766908" w14:textId="297FA9A4" w:rsidR="003269FB" w:rsidRPr="008947A1" w:rsidRDefault="008947A1" w:rsidP="00B06015">
      <w:pPr>
        <w:pStyle w:val="ListParagraph"/>
        <w:numPr>
          <w:ilvl w:val="0"/>
          <w:numId w:val="28"/>
        </w:numPr>
      </w:pPr>
      <w:r w:rsidRPr="00DF388F">
        <w:rPr>
          <w:lang w:val="en-CA"/>
        </w:rPr>
        <w:t>Proven ability to provide confidential, high-level administrative support to senior leadership.</w:t>
      </w:r>
    </w:p>
    <w:p w14:paraId="431FC11E" w14:textId="77777777" w:rsidR="008947A1" w:rsidRPr="00DF388F" w:rsidRDefault="008947A1" w:rsidP="008947A1">
      <w:pPr>
        <w:pStyle w:val="ListParagraph"/>
        <w:numPr>
          <w:ilvl w:val="0"/>
          <w:numId w:val="28"/>
        </w:numPr>
        <w:spacing w:after="60"/>
        <w:rPr>
          <w:lang w:val="en-CA"/>
        </w:rPr>
      </w:pPr>
      <w:r w:rsidRPr="00DF388F">
        <w:rPr>
          <w:lang w:val="en-CA"/>
        </w:rPr>
        <w:t>Demonstrated experience in:</w:t>
      </w:r>
    </w:p>
    <w:p w14:paraId="344084A6" w14:textId="77777777" w:rsidR="008947A1" w:rsidRPr="00DF388F" w:rsidRDefault="008947A1" w:rsidP="008947A1">
      <w:pPr>
        <w:pStyle w:val="ListParagraph"/>
        <w:numPr>
          <w:ilvl w:val="1"/>
          <w:numId w:val="28"/>
        </w:numPr>
        <w:spacing w:after="60"/>
        <w:rPr>
          <w:lang w:val="en-CA"/>
        </w:rPr>
      </w:pPr>
      <w:r w:rsidRPr="00DF388F">
        <w:rPr>
          <w:lang w:val="en-CA"/>
        </w:rPr>
        <w:lastRenderedPageBreak/>
        <w:t>Financial transaction processing, reconciliation, and budget management.</w:t>
      </w:r>
    </w:p>
    <w:p w14:paraId="2A2DAB99" w14:textId="77777777" w:rsidR="008947A1" w:rsidRPr="00DF388F" w:rsidRDefault="008947A1" w:rsidP="008947A1">
      <w:pPr>
        <w:pStyle w:val="ListParagraph"/>
        <w:numPr>
          <w:ilvl w:val="1"/>
          <w:numId w:val="28"/>
        </w:numPr>
        <w:spacing w:after="60"/>
        <w:rPr>
          <w:lang w:val="en-CA"/>
        </w:rPr>
      </w:pPr>
      <w:r w:rsidRPr="00DF388F">
        <w:rPr>
          <w:lang w:val="en-CA"/>
        </w:rPr>
        <w:t>Hiring and personnel processes, with a strong understanding of collective agreements.</w:t>
      </w:r>
    </w:p>
    <w:p w14:paraId="441725B6" w14:textId="351CD783" w:rsidR="008947A1" w:rsidRPr="008947A1" w:rsidRDefault="008947A1" w:rsidP="008947A1">
      <w:pPr>
        <w:pStyle w:val="ListParagraph"/>
        <w:numPr>
          <w:ilvl w:val="1"/>
          <w:numId w:val="28"/>
        </w:numPr>
      </w:pPr>
      <w:r w:rsidRPr="00DF388F">
        <w:rPr>
          <w:lang w:val="en-CA"/>
        </w:rPr>
        <w:t>Coordinating meetings, events, and committee logistics.</w:t>
      </w:r>
    </w:p>
    <w:p w14:paraId="4840D87F" w14:textId="23FAB891" w:rsidR="008947A1" w:rsidRPr="008947A1" w:rsidRDefault="008947A1" w:rsidP="008947A1">
      <w:pPr>
        <w:pStyle w:val="ListParagraph"/>
        <w:numPr>
          <w:ilvl w:val="0"/>
          <w:numId w:val="28"/>
        </w:numPr>
      </w:pPr>
      <w:r w:rsidRPr="00DF388F">
        <w:rPr>
          <w:lang w:val="en-CA"/>
        </w:rPr>
        <w:t>Experience working in a unionized academic setting is a strong asset.</w:t>
      </w:r>
    </w:p>
    <w:p w14:paraId="399C6FDB" w14:textId="5A908097" w:rsidR="008947A1" w:rsidRPr="008947A1" w:rsidRDefault="008947A1" w:rsidP="008947A1">
      <w:pPr>
        <w:pStyle w:val="ListParagraph"/>
        <w:numPr>
          <w:ilvl w:val="0"/>
          <w:numId w:val="28"/>
        </w:numPr>
      </w:pPr>
      <w:r w:rsidRPr="00DF388F">
        <w:rPr>
          <w:lang w:val="en-CA"/>
        </w:rPr>
        <w:t>Solid understanding of the Academic Programming Life Cycle, including staffing plans, sabbatical processes, academic calendaring, scheduling, and registration procedures.</w:t>
      </w:r>
    </w:p>
    <w:p w14:paraId="6B1B050B" w14:textId="172080EA" w:rsidR="008947A1" w:rsidRPr="00C603B0" w:rsidRDefault="008947A1" w:rsidP="008947A1">
      <w:pPr>
        <w:pStyle w:val="ListParagraph"/>
        <w:numPr>
          <w:ilvl w:val="0"/>
          <w:numId w:val="28"/>
        </w:numPr>
      </w:pPr>
      <w:r w:rsidRPr="00DF388F">
        <w:rPr>
          <w:lang w:val="en-CA"/>
        </w:rPr>
        <w:t xml:space="preserve">Familiarity with relevant legislation and institutional policies, including the Employment Standards Act, </w:t>
      </w:r>
      <w:r>
        <w:rPr>
          <w:lang w:val="en-CA"/>
        </w:rPr>
        <w:t xml:space="preserve">HR </w:t>
      </w:r>
      <w:r w:rsidRPr="00DF388F">
        <w:rPr>
          <w:lang w:val="en-CA"/>
        </w:rPr>
        <w:t xml:space="preserve">and </w:t>
      </w:r>
      <w:r>
        <w:rPr>
          <w:lang w:val="en-CA"/>
        </w:rPr>
        <w:t>a</w:t>
      </w:r>
      <w:r w:rsidRPr="00DF388F">
        <w:rPr>
          <w:lang w:val="en-CA"/>
        </w:rPr>
        <w:t xml:space="preserve">cademic </w:t>
      </w:r>
      <w:r>
        <w:rPr>
          <w:lang w:val="en-CA"/>
        </w:rPr>
        <w:t>p</w:t>
      </w:r>
      <w:r w:rsidRPr="00DF388F">
        <w:rPr>
          <w:lang w:val="en-CA"/>
        </w:rPr>
        <w:t xml:space="preserve">olicies and </w:t>
      </w:r>
      <w:r>
        <w:rPr>
          <w:lang w:val="en-CA"/>
        </w:rPr>
        <w:t>p</w:t>
      </w:r>
      <w:r w:rsidRPr="00DF388F">
        <w:rPr>
          <w:lang w:val="en-CA"/>
        </w:rPr>
        <w:t>rocedures.</w:t>
      </w:r>
    </w:p>
    <w:p w14:paraId="7B96DC1F" w14:textId="77777777" w:rsidR="00C603B0" w:rsidRPr="00DF388F" w:rsidRDefault="00C603B0" w:rsidP="00C603B0">
      <w:pPr>
        <w:pStyle w:val="Heading5"/>
        <w:rPr>
          <w:rFonts w:eastAsiaTheme="minorHAnsi"/>
        </w:rPr>
      </w:pPr>
      <w:r w:rsidRPr="00DF388F">
        <w:rPr>
          <w:rFonts w:eastAsiaTheme="minorHAnsi"/>
        </w:rPr>
        <w:t>Technical Skills</w:t>
      </w:r>
    </w:p>
    <w:p w14:paraId="7D55FEDF" w14:textId="77777777" w:rsidR="00C603B0" w:rsidRDefault="00C603B0" w:rsidP="004B5318">
      <w:pPr>
        <w:pStyle w:val="ListParagraph"/>
        <w:numPr>
          <w:ilvl w:val="0"/>
          <w:numId w:val="28"/>
        </w:numPr>
        <w:rPr>
          <w:lang w:val="en-CA"/>
        </w:rPr>
      </w:pPr>
      <w:r w:rsidRPr="00C603B0">
        <w:rPr>
          <w:lang w:val="en-CA"/>
        </w:rPr>
        <w:t>Proficiency in Microsoft Office Suite (Word, Excel, Access, Outlook, PowerPoint).</w:t>
      </w:r>
    </w:p>
    <w:p w14:paraId="31751FDF" w14:textId="77777777" w:rsidR="00C603B0" w:rsidRDefault="00C603B0" w:rsidP="004B5318">
      <w:pPr>
        <w:pStyle w:val="ListParagraph"/>
        <w:numPr>
          <w:ilvl w:val="0"/>
          <w:numId w:val="28"/>
        </w:numPr>
        <w:rPr>
          <w:lang w:val="en-CA"/>
        </w:rPr>
      </w:pPr>
      <w:r w:rsidRPr="00C603B0">
        <w:rPr>
          <w:lang w:val="en-CA"/>
        </w:rPr>
        <w:t>Experience with financial and administrative systems (e.g., Chrome River, Colleague, or similar platforms).</w:t>
      </w:r>
    </w:p>
    <w:p w14:paraId="663615A8" w14:textId="77777777" w:rsidR="00C603B0" w:rsidRDefault="00C603B0" w:rsidP="004B5318">
      <w:pPr>
        <w:pStyle w:val="ListParagraph"/>
        <w:numPr>
          <w:ilvl w:val="0"/>
          <w:numId w:val="28"/>
        </w:numPr>
        <w:rPr>
          <w:lang w:val="en-CA"/>
        </w:rPr>
      </w:pPr>
      <w:r w:rsidRPr="00C603B0">
        <w:rPr>
          <w:lang w:val="en-CA"/>
        </w:rPr>
        <w:t>Comfortable using digital collaboration tools such as Microsoft Teams, Zoom, and OneDrive.</w:t>
      </w:r>
    </w:p>
    <w:p w14:paraId="3D612F1A" w14:textId="67BA03F1" w:rsidR="00C603B0" w:rsidRPr="00C603B0" w:rsidRDefault="00C603B0" w:rsidP="004B5318">
      <w:pPr>
        <w:pStyle w:val="ListParagraph"/>
        <w:numPr>
          <w:ilvl w:val="0"/>
          <w:numId w:val="28"/>
        </w:numPr>
        <w:rPr>
          <w:lang w:val="en-CA"/>
        </w:rPr>
      </w:pPr>
      <w:r w:rsidRPr="00C603B0">
        <w:rPr>
          <w:lang w:val="en-CA"/>
        </w:rPr>
        <w:t>Ability to create AODA-compliant documents.</w:t>
      </w:r>
    </w:p>
    <w:p w14:paraId="5458C76B" w14:textId="77777777" w:rsidR="00C603B0" w:rsidRPr="00DF388F" w:rsidRDefault="00C603B0" w:rsidP="00C603B0">
      <w:pPr>
        <w:pStyle w:val="Heading5"/>
        <w:rPr>
          <w:rFonts w:eastAsiaTheme="minorHAnsi"/>
        </w:rPr>
      </w:pPr>
      <w:r w:rsidRPr="00DF388F">
        <w:rPr>
          <w:rFonts w:eastAsiaTheme="minorHAnsi"/>
        </w:rPr>
        <w:t>Core Competencies</w:t>
      </w:r>
    </w:p>
    <w:p w14:paraId="7351EB52" w14:textId="77777777" w:rsidR="001D1DC4" w:rsidRDefault="00C603B0" w:rsidP="004B5318">
      <w:pPr>
        <w:pStyle w:val="ListParagraph"/>
        <w:numPr>
          <w:ilvl w:val="0"/>
          <w:numId w:val="28"/>
        </w:numPr>
        <w:rPr>
          <w:lang w:val="en-CA"/>
        </w:rPr>
      </w:pPr>
      <w:r w:rsidRPr="00C603B0">
        <w:rPr>
          <w:lang w:val="en-CA"/>
        </w:rPr>
        <w:t>Exceptional written and verbal communication skills, with the ability to engage effectively with senior leadership and diverse stakeholders.</w:t>
      </w:r>
    </w:p>
    <w:p w14:paraId="1D673BE5" w14:textId="77777777" w:rsidR="001D1DC4" w:rsidRDefault="00C603B0" w:rsidP="004B5318">
      <w:pPr>
        <w:pStyle w:val="ListParagraph"/>
        <w:numPr>
          <w:ilvl w:val="0"/>
          <w:numId w:val="28"/>
        </w:numPr>
        <w:rPr>
          <w:lang w:val="en-CA"/>
        </w:rPr>
      </w:pPr>
      <w:r w:rsidRPr="001D1DC4">
        <w:rPr>
          <w:lang w:val="en-CA"/>
        </w:rPr>
        <w:t>Strong organizational and time-management skills, with the ability to manage multiple priorities and meet tight deadlines in a fast-paced, high-volume environment.</w:t>
      </w:r>
    </w:p>
    <w:p w14:paraId="1E7E74C4" w14:textId="77777777" w:rsidR="001D1DC4" w:rsidRDefault="00C603B0" w:rsidP="004B5318">
      <w:pPr>
        <w:pStyle w:val="ListParagraph"/>
        <w:numPr>
          <w:ilvl w:val="0"/>
          <w:numId w:val="28"/>
        </w:numPr>
        <w:rPr>
          <w:lang w:val="en-CA"/>
        </w:rPr>
      </w:pPr>
      <w:r w:rsidRPr="001D1DC4">
        <w:rPr>
          <w:lang w:val="en-CA"/>
        </w:rPr>
        <w:t>High level of accuracy and attention to detail, particularly in financial and personnel documentation.</w:t>
      </w:r>
    </w:p>
    <w:p w14:paraId="10BAAC33" w14:textId="77777777" w:rsidR="001D1DC4" w:rsidRDefault="00C603B0" w:rsidP="004B5318">
      <w:pPr>
        <w:pStyle w:val="ListParagraph"/>
        <w:numPr>
          <w:ilvl w:val="0"/>
          <w:numId w:val="28"/>
        </w:numPr>
        <w:rPr>
          <w:lang w:val="en-CA"/>
        </w:rPr>
      </w:pPr>
      <w:r w:rsidRPr="001D1DC4">
        <w:rPr>
          <w:lang w:val="en-CA"/>
        </w:rPr>
        <w:t>Demonstrated discretion, professionalism, and sound judgment in handling sensitive and confidential information.</w:t>
      </w:r>
    </w:p>
    <w:p w14:paraId="22B93907" w14:textId="10BF29FE" w:rsidR="00C603B0" w:rsidRPr="001D1DC4" w:rsidRDefault="00C603B0" w:rsidP="004B5318">
      <w:pPr>
        <w:pStyle w:val="ListParagraph"/>
        <w:numPr>
          <w:ilvl w:val="0"/>
          <w:numId w:val="28"/>
        </w:numPr>
        <w:rPr>
          <w:lang w:val="en-CA"/>
        </w:rPr>
      </w:pPr>
      <w:r w:rsidRPr="001D1DC4">
        <w:rPr>
          <w:lang w:val="en-CA"/>
        </w:rPr>
        <w:t>Ability to work both independently and collaboratively in a team-oriented, dynamic setting.</w:t>
      </w:r>
    </w:p>
    <w:p w14:paraId="7E6ECC0C" w14:textId="38BCCA99" w:rsidR="00C603B0" w:rsidRPr="004B5318" w:rsidRDefault="00C603B0" w:rsidP="00C603B0">
      <w:pPr>
        <w:pStyle w:val="ListParagraph"/>
        <w:numPr>
          <w:ilvl w:val="0"/>
          <w:numId w:val="28"/>
        </w:numPr>
        <w:rPr>
          <w:lang w:val="en-CA"/>
        </w:rPr>
      </w:pPr>
      <w:r w:rsidRPr="00DF388F">
        <w:rPr>
          <w:lang w:val="en-CA"/>
        </w:rPr>
        <w:t>Resilience and focus in noisy or disruptive environments</w:t>
      </w:r>
      <w:r w:rsidR="004B5318">
        <w:rPr>
          <w:lang w:val="en-CA"/>
        </w:rPr>
        <w:t>.</w:t>
      </w:r>
    </w:p>
    <w:sectPr w:rsidR="00C603B0" w:rsidRPr="004B5318"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8552DE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1D1DC4" w:rsidRPr="001D1DC4">
              <w:rPr>
                <w:rFonts w:cs="Arial"/>
                <w:i/>
                <w:iCs/>
                <w:color w:val="808080" w:themeColor="background1" w:themeShade="80"/>
                <w:sz w:val="18"/>
                <w:szCs w:val="18"/>
              </w:rPr>
              <w:t>X-410 | VIP: 1701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25F1A">
              <w:rPr>
                <w:rFonts w:cs="Arial"/>
                <w:i/>
                <w:iCs/>
                <w:color w:val="808080" w:themeColor="background1" w:themeShade="80"/>
                <w:sz w:val="18"/>
                <w:szCs w:val="18"/>
              </w:rPr>
              <w:t>September 29</w:t>
            </w:r>
            <w:r w:rsidR="001D1DC4">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A03D64"/>
    <w:multiLevelType w:val="hybridMultilevel"/>
    <w:tmpl w:val="D8886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6BB5C5E"/>
    <w:multiLevelType w:val="hybridMultilevel"/>
    <w:tmpl w:val="9DF095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AAC0019"/>
    <w:multiLevelType w:val="hybridMultilevel"/>
    <w:tmpl w:val="E3FA7166"/>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79233E8"/>
    <w:multiLevelType w:val="hybridMultilevel"/>
    <w:tmpl w:val="08367B5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561A2"/>
    <w:multiLevelType w:val="hybridMultilevel"/>
    <w:tmpl w:val="BBAEB27E"/>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754E61"/>
    <w:multiLevelType w:val="hybridMultilevel"/>
    <w:tmpl w:val="6DD283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05F73C5"/>
    <w:multiLevelType w:val="hybridMultilevel"/>
    <w:tmpl w:val="44165E00"/>
    <w:lvl w:ilvl="0" w:tplc="10090001">
      <w:start w:val="1"/>
      <w:numFmt w:val="bullet"/>
      <w:lvlText w:val=""/>
      <w:lvlJc w:val="left"/>
      <w:pPr>
        <w:ind w:left="-7491" w:hanging="360"/>
      </w:pPr>
      <w:rPr>
        <w:rFonts w:ascii="Symbol" w:hAnsi="Symbol" w:hint="default"/>
      </w:rPr>
    </w:lvl>
    <w:lvl w:ilvl="1" w:tplc="10090003">
      <w:start w:val="1"/>
      <w:numFmt w:val="bullet"/>
      <w:lvlText w:val="o"/>
      <w:lvlJc w:val="left"/>
      <w:pPr>
        <w:ind w:left="-6771" w:hanging="360"/>
      </w:pPr>
      <w:rPr>
        <w:rFonts w:ascii="Courier New" w:hAnsi="Courier New" w:cs="Courier New" w:hint="default"/>
      </w:rPr>
    </w:lvl>
    <w:lvl w:ilvl="2" w:tplc="10090005" w:tentative="1">
      <w:start w:val="1"/>
      <w:numFmt w:val="bullet"/>
      <w:lvlText w:val=""/>
      <w:lvlJc w:val="left"/>
      <w:pPr>
        <w:ind w:left="-6051" w:hanging="360"/>
      </w:pPr>
      <w:rPr>
        <w:rFonts w:ascii="Wingdings" w:hAnsi="Wingdings" w:hint="default"/>
      </w:rPr>
    </w:lvl>
    <w:lvl w:ilvl="3" w:tplc="10090001" w:tentative="1">
      <w:start w:val="1"/>
      <w:numFmt w:val="bullet"/>
      <w:lvlText w:val=""/>
      <w:lvlJc w:val="left"/>
      <w:pPr>
        <w:ind w:left="-5331" w:hanging="360"/>
      </w:pPr>
      <w:rPr>
        <w:rFonts w:ascii="Symbol" w:hAnsi="Symbol" w:hint="default"/>
      </w:rPr>
    </w:lvl>
    <w:lvl w:ilvl="4" w:tplc="10090003" w:tentative="1">
      <w:start w:val="1"/>
      <w:numFmt w:val="bullet"/>
      <w:lvlText w:val="o"/>
      <w:lvlJc w:val="left"/>
      <w:pPr>
        <w:ind w:left="-4611" w:hanging="360"/>
      </w:pPr>
      <w:rPr>
        <w:rFonts w:ascii="Courier New" w:hAnsi="Courier New" w:cs="Courier New" w:hint="default"/>
      </w:rPr>
    </w:lvl>
    <w:lvl w:ilvl="5" w:tplc="10090005" w:tentative="1">
      <w:start w:val="1"/>
      <w:numFmt w:val="bullet"/>
      <w:lvlText w:val=""/>
      <w:lvlJc w:val="left"/>
      <w:pPr>
        <w:ind w:left="-3891" w:hanging="360"/>
      </w:pPr>
      <w:rPr>
        <w:rFonts w:ascii="Wingdings" w:hAnsi="Wingdings" w:hint="default"/>
      </w:rPr>
    </w:lvl>
    <w:lvl w:ilvl="6" w:tplc="10090001" w:tentative="1">
      <w:start w:val="1"/>
      <w:numFmt w:val="bullet"/>
      <w:lvlText w:val=""/>
      <w:lvlJc w:val="left"/>
      <w:pPr>
        <w:ind w:left="-3171" w:hanging="360"/>
      </w:pPr>
      <w:rPr>
        <w:rFonts w:ascii="Symbol" w:hAnsi="Symbol" w:hint="default"/>
      </w:rPr>
    </w:lvl>
    <w:lvl w:ilvl="7" w:tplc="10090003" w:tentative="1">
      <w:start w:val="1"/>
      <w:numFmt w:val="bullet"/>
      <w:lvlText w:val="o"/>
      <w:lvlJc w:val="left"/>
      <w:pPr>
        <w:ind w:left="-2451" w:hanging="360"/>
      </w:pPr>
      <w:rPr>
        <w:rFonts w:ascii="Courier New" w:hAnsi="Courier New" w:cs="Courier New" w:hint="default"/>
      </w:rPr>
    </w:lvl>
    <w:lvl w:ilvl="8" w:tplc="10090005" w:tentative="1">
      <w:start w:val="1"/>
      <w:numFmt w:val="bullet"/>
      <w:lvlText w:val=""/>
      <w:lvlJc w:val="left"/>
      <w:pPr>
        <w:ind w:left="-1731" w:hanging="360"/>
      </w:pPr>
      <w:rPr>
        <w:rFonts w:ascii="Wingdings" w:hAnsi="Wingdings" w:hint="default"/>
      </w:rPr>
    </w:lvl>
  </w:abstractNum>
  <w:abstractNum w:abstractNumId="18"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66B6ADC"/>
    <w:multiLevelType w:val="hybridMultilevel"/>
    <w:tmpl w:val="A0D44BA6"/>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1" w15:restartNumberingAfterBreak="0">
    <w:nsid w:val="43695338"/>
    <w:multiLevelType w:val="hybridMultilevel"/>
    <w:tmpl w:val="B98814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6591340"/>
    <w:multiLevelType w:val="hybridMultilevel"/>
    <w:tmpl w:val="4C0CC6B4"/>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4E247A5D"/>
    <w:multiLevelType w:val="hybridMultilevel"/>
    <w:tmpl w:val="0BB2E958"/>
    <w:lvl w:ilvl="0" w:tplc="9CA86ED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1EA491C"/>
    <w:multiLevelType w:val="hybridMultilevel"/>
    <w:tmpl w:val="F5BE4500"/>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7A760FA"/>
    <w:multiLevelType w:val="hybridMultilevel"/>
    <w:tmpl w:val="3D2AF05E"/>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E162C"/>
    <w:multiLevelType w:val="hybridMultilevel"/>
    <w:tmpl w:val="9CE460AE"/>
    <w:lvl w:ilvl="0" w:tplc="10090001">
      <w:start w:val="1"/>
      <w:numFmt w:val="bullet"/>
      <w:lvlText w:val=""/>
      <w:lvlJc w:val="left"/>
      <w:pPr>
        <w:ind w:left="-2490" w:hanging="360"/>
      </w:pPr>
      <w:rPr>
        <w:rFonts w:ascii="Symbol" w:hAnsi="Symbol" w:hint="default"/>
      </w:rPr>
    </w:lvl>
    <w:lvl w:ilvl="1" w:tplc="10090003" w:tentative="1">
      <w:start w:val="1"/>
      <w:numFmt w:val="bullet"/>
      <w:lvlText w:val="o"/>
      <w:lvlJc w:val="left"/>
      <w:pPr>
        <w:ind w:left="-1770" w:hanging="360"/>
      </w:pPr>
      <w:rPr>
        <w:rFonts w:ascii="Courier New" w:hAnsi="Courier New" w:cs="Courier New" w:hint="default"/>
      </w:rPr>
    </w:lvl>
    <w:lvl w:ilvl="2" w:tplc="10090005" w:tentative="1">
      <w:start w:val="1"/>
      <w:numFmt w:val="bullet"/>
      <w:lvlText w:val=""/>
      <w:lvlJc w:val="left"/>
      <w:pPr>
        <w:ind w:left="-1050" w:hanging="360"/>
      </w:pPr>
      <w:rPr>
        <w:rFonts w:ascii="Wingdings" w:hAnsi="Wingdings" w:hint="default"/>
      </w:rPr>
    </w:lvl>
    <w:lvl w:ilvl="3" w:tplc="10090001" w:tentative="1">
      <w:start w:val="1"/>
      <w:numFmt w:val="bullet"/>
      <w:lvlText w:val=""/>
      <w:lvlJc w:val="left"/>
      <w:pPr>
        <w:ind w:left="-330" w:hanging="360"/>
      </w:pPr>
      <w:rPr>
        <w:rFonts w:ascii="Symbol" w:hAnsi="Symbol" w:hint="default"/>
      </w:rPr>
    </w:lvl>
    <w:lvl w:ilvl="4" w:tplc="10090003" w:tentative="1">
      <w:start w:val="1"/>
      <w:numFmt w:val="bullet"/>
      <w:lvlText w:val="o"/>
      <w:lvlJc w:val="left"/>
      <w:pPr>
        <w:ind w:left="390" w:hanging="360"/>
      </w:pPr>
      <w:rPr>
        <w:rFonts w:ascii="Courier New" w:hAnsi="Courier New" w:cs="Courier New" w:hint="default"/>
      </w:rPr>
    </w:lvl>
    <w:lvl w:ilvl="5" w:tplc="10090005" w:tentative="1">
      <w:start w:val="1"/>
      <w:numFmt w:val="bullet"/>
      <w:lvlText w:val=""/>
      <w:lvlJc w:val="left"/>
      <w:pPr>
        <w:ind w:left="1110" w:hanging="360"/>
      </w:pPr>
      <w:rPr>
        <w:rFonts w:ascii="Wingdings" w:hAnsi="Wingdings" w:hint="default"/>
      </w:rPr>
    </w:lvl>
    <w:lvl w:ilvl="6" w:tplc="10090001" w:tentative="1">
      <w:start w:val="1"/>
      <w:numFmt w:val="bullet"/>
      <w:lvlText w:val=""/>
      <w:lvlJc w:val="left"/>
      <w:pPr>
        <w:ind w:left="1830" w:hanging="360"/>
      </w:pPr>
      <w:rPr>
        <w:rFonts w:ascii="Symbol" w:hAnsi="Symbol" w:hint="default"/>
      </w:rPr>
    </w:lvl>
    <w:lvl w:ilvl="7" w:tplc="10090003" w:tentative="1">
      <w:start w:val="1"/>
      <w:numFmt w:val="bullet"/>
      <w:lvlText w:val="o"/>
      <w:lvlJc w:val="left"/>
      <w:pPr>
        <w:ind w:left="2550" w:hanging="360"/>
      </w:pPr>
      <w:rPr>
        <w:rFonts w:ascii="Courier New" w:hAnsi="Courier New" w:cs="Courier New" w:hint="default"/>
      </w:rPr>
    </w:lvl>
    <w:lvl w:ilvl="8" w:tplc="10090005" w:tentative="1">
      <w:start w:val="1"/>
      <w:numFmt w:val="bullet"/>
      <w:lvlText w:val=""/>
      <w:lvlJc w:val="left"/>
      <w:pPr>
        <w:ind w:left="3270" w:hanging="360"/>
      </w:pPr>
      <w:rPr>
        <w:rFonts w:ascii="Wingdings" w:hAnsi="Wingdings" w:hint="default"/>
      </w:rPr>
    </w:lvl>
  </w:abstractNum>
  <w:abstractNum w:abstractNumId="3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6F1050B"/>
    <w:multiLevelType w:val="hybridMultilevel"/>
    <w:tmpl w:val="3118C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6DD25282"/>
    <w:multiLevelType w:val="hybridMultilevel"/>
    <w:tmpl w:val="18B06F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F003354"/>
    <w:multiLevelType w:val="hybridMultilevel"/>
    <w:tmpl w:val="CD46A0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7336A0"/>
    <w:multiLevelType w:val="hybridMultilevel"/>
    <w:tmpl w:val="C8560D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76B2487"/>
    <w:multiLevelType w:val="hybridMultilevel"/>
    <w:tmpl w:val="F29CDA62"/>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662058"/>
    <w:multiLevelType w:val="hybridMultilevel"/>
    <w:tmpl w:val="0C22D6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EFA0484"/>
    <w:multiLevelType w:val="hybridMultilevel"/>
    <w:tmpl w:val="26502FD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5"/>
  </w:num>
  <w:num w:numId="2" w16cid:durableId="1955015901">
    <w:abstractNumId w:val="10"/>
  </w:num>
  <w:num w:numId="3" w16cid:durableId="1016268606">
    <w:abstractNumId w:val="24"/>
  </w:num>
  <w:num w:numId="4" w16cid:durableId="1858501020">
    <w:abstractNumId w:val="20"/>
  </w:num>
  <w:num w:numId="5" w16cid:durableId="1142041592">
    <w:abstractNumId w:val="22"/>
  </w:num>
  <w:num w:numId="6" w16cid:durableId="908883859">
    <w:abstractNumId w:val="12"/>
  </w:num>
  <w:num w:numId="7" w16cid:durableId="1342707894">
    <w:abstractNumId w:val="16"/>
  </w:num>
  <w:num w:numId="8" w16cid:durableId="1325619791">
    <w:abstractNumId w:val="33"/>
  </w:num>
  <w:num w:numId="9" w16cid:durableId="1704673908">
    <w:abstractNumId w:val="2"/>
  </w:num>
  <w:num w:numId="10" w16cid:durableId="250235698">
    <w:abstractNumId w:val="6"/>
  </w:num>
  <w:num w:numId="11" w16cid:durableId="1754861355">
    <w:abstractNumId w:val="38"/>
  </w:num>
  <w:num w:numId="12" w16cid:durableId="1062026136">
    <w:abstractNumId w:val="30"/>
  </w:num>
  <w:num w:numId="13" w16cid:durableId="961499177">
    <w:abstractNumId w:val="46"/>
  </w:num>
  <w:num w:numId="14" w16cid:durableId="1700472198">
    <w:abstractNumId w:val="7"/>
  </w:num>
  <w:num w:numId="15" w16cid:durableId="1044061432">
    <w:abstractNumId w:val="5"/>
  </w:num>
  <w:num w:numId="16" w16cid:durableId="1532568007">
    <w:abstractNumId w:val="31"/>
  </w:num>
  <w:num w:numId="17" w16cid:durableId="200627671">
    <w:abstractNumId w:val="27"/>
  </w:num>
  <w:num w:numId="18" w16cid:durableId="1747721941">
    <w:abstractNumId w:val="37"/>
  </w:num>
  <w:num w:numId="19" w16cid:durableId="219639028">
    <w:abstractNumId w:val="3"/>
  </w:num>
  <w:num w:numId="20" w16cid:durableId="24722530">
    <w:abstractNumId w:val="39"/>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45"/>
  </w:num>
  <w:num w:numId="24" w16cid:durableId="1596203280">
    <w:abstractNumId w:val="42"/>
  </w:num>
  <w:num w:numId="25" w16cid:durableId="1276979215">
    <w:abstractNumId w:val="11"/>
  </w:num>
  <w:num w:numId="26" w16cid:durableId="1453817592">
    <w:abstractNumId w:val="18"/>
  </w:num>
  <w:num w:numId="27" w16cid:durableId="1160345557">
    <w:abstractNumId w:val="34"/>
  </w:num>
  <w:num w:numId="28" w16cid:durableId="203716667">
    <w:abstractNumId w:val="48"/>
  </w:num>
  <w:num w:numId="29" w16cid:durableId="1600789881">
    <w:abstractNumId w:val="8"/>
  </w:num>
  <w:num w:numId="30" w16cid:durableId="198787866">
    <w:abstractNumId w:val="1"/>
  </w:num>
  <w:num w:numId="31" w16cid:durableId="228270430">
    <w:abstractNumId w:val="21"/>
  </w:num>
  <w:num w:numId="32" w16cid:durableId="1611090472">
    <w:abstractNumId w:val="17"/>
  </w:num>
  <w:num w:numId="33" w16cid:durableId="793522065">
    <w:abstractNumId w:val="47"/>
  </w:num>
  <w:num w:numId="34" w16cid:durableId="1258103550">
    <w:abstractNumId w:val="15"/>
  </w:num>
  <w:num w:numId="35" w16cid:durableId="1344934331">
    <w:abstractNumId w:val="35"/>
  </w:num>
  <w:num w:numId="36" w16cid:durableId="2033605250">
    <w:abstractNumId w:val="4"/>
  </w:num>
  <w:num w:numId="37" w16cid:durableId="47153072">
    <w:abstractNumId w:val="32"/>
  </w:num>
  <w:num w:numId="38" w16cid:durableId="1800145511">
    <w:abstractNumId w:val="28"/>
  </w:num>
  <w:num w:numId="39" w16cid:durableId="297224107">
    <w:abstractNumId w:val="13"/>
  </w:num>
  <w:num w:numId="40" w16cid:durableId="707603735">
    <w:abstractNumId w:val="44"/>
  </w:num>
  <w:num w:numId="41" w16cid:durableId="145318726">
    <w:abstractNumId w:val="19"/>
  </w:num>
  <w:num w:numId="42" w16cid:durableId="852038893">
    <w:abstractNumId w:val="41"/>
  </w:num>
  <w:num w:numId="43" w16cid:durableId="671224157">
    <w:abstractNumId w:val="23"/>
  </w:num>
  <w:num w:numId="44" w16cid:durableId="1817411386">
    <w:abstractNumId w:val="26"/>
  </w:num>
  <w:num w:numId="45" w16cid:durableId="1996688397">
    <w:abstractNumId w:val="43"/>
  </w:num>
  <w:num w:numId="46" w16cid:durableId="2001496004">
    <w:abstractNumId w:val="9"/>
  </w:num>
  <w:num w:numId="47" w16cid:durableId="1531650913">
    <w:abstractNumId w:val="40"/>
  </w:num>
  <w:num w:numId="48" w16cid:durableId="188683430">
    <w:abstractNumId w:val="29"/>
  </w:num>
  <w:num w:numId="49" w16cid:durableId="14599571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5123C"/>
    <w:rsid w:val="00183F8C"/>
    <w:rsid w:val="00187810"/>
    <w:rsid w:val="00190B43"/>
    <w:rsid w:val="001D1DC4"/>
    <w:rsid w:val="001E6A32"/>
    <w:rsid w:val="002246D4"/>
    <w:rsid w:val="00242A13"/>
    <w:rsid w:val="002615EA"/>
    <w:rsid w:val="00304028"/>
    <w:rsid w:val="00323BCE"/>
    <w:rsid w:val="003269FB"/>
    <w:rsid w:val="00341566"/>
    <w:rsid w:val="003A4214"/>
    <w:rsid w:val="003B48E3"/>
    <w:rsid w:val="003B7BA5"/>
    <w:rsid w:val="003C2F29"/>
    <w:rsid w:val="00446E13"/>
    <w:rsid w:val="00485C71"/>
    <w:rsid w:val="0049727F"/>
    <w:rsid w:val="004A3B00"/>
    <w:rsid w:val="004B5318"/>
    <w:rsid w:val="004E235F"/>
    <w:rsid w:val="004E43E6"/>
    <w:rsid w:val="004E5747"/>
    <w:rsid w:val="00516FED"/>
    <w:rsid w:val="005232FF"/>
    <w:rsid w:val="005277D9"/>
    <w:rsid w:val="00542B5E"/>
    <w:rsid w:val="00553DA3"/>
    <w:rsid w:val="00556159"/>
    <w:rsid w:val="00582DDD"/>
    <w:rsid w:val="005A56CB"/>
    <w:rsid w:val="005C22BF"/>
    <w:rsid w:val="005D63A8"/>
    <w:rsid w:val="00622A09"/>
    <w:rsid w:val="00625D1D"/>
    <w:rsid w:val="00631575"/>
    <w:rsid w:val="006320BB"/>
    <w:rsid w:val="00644EFB"/>
    <w:rsid w:val="00655BBB"/>
    <w:rsid w:val="006D25BA"/>
    <w:rsid w:val="006F3014"/>
    <w:rsid w:val="00716FA8"/>
    <w:rsid w:val="00725F1A"/>
    <w:rsid w:val="00741DDC"/>
    <w:rsid w:val="0079523E"/>
    <w:rsid w:val="007A73FD"/>
    <w:rsid w:val="007B7C5D"/>
    <w:rsid w:val="008252C9"/>
    <w:rsid w:val="00830E66"/>
    <w:rsid w:val="00862C3F"/>
    <w:rsid w:val="008823ED"/>
    <w:rsid w:val="008947A1"/>
    <w:rsid w:val="008C2C86"/>
    <w:rsid w:val="008D6C87"/>
    <w:rsid w:val="008E5EBB"/>
    <w:rsid w:val="008F7F83"/>
    <w:rsid w:val="009055DC"/>
    <w:rsid w:val="009242F6"/>
    <w:rsid w:val="00937CA4"/>
    <w:rsid w:val="00961622"/>
    <w:rsid w:val="00990F9E"/>
    <w:rsid w:val="00994C28"/>
    <w:rsid w:val="00A133B8"/>
    <w:rsid w:val="00A81A6B"/>
    <w:rsid w:val="00A96416"/>
    <w:rsid w:val="00AA03B3"/>
    <w:rsid w:val="00AA7E80"/>
    <w:rsid w:val="00AC0F1A"/>
    <w:rsid w:val="00AE314D"/>
    <w:rsid w:val="00B06015"/>
    <w:rsid w:val="00B20DB5"/>
    <w:rsid w:val="00B52436"/>
    <w:rsid w:val="00B72998"/>
    <w:rsid w:val="00B7728D"/>
    <w:rsid w:val="00B81258"/>
    <w:rsid w:val="00B96C30"/>
    <w:rsid w:val="00BC3FF0"/>
    <w:rsid w:val="00C059E9"/>
    <w:rsid w:val="00C603B0"/>
    <w:rsid w:val="00C628B3"/>
    <w:rsid w:val="00C734ED"/>
    <w:rsid w:val="00C76967"/>
    <w:rsid w:val="00C8275E"/>
    <w:rsid w:val="00CA2A5E"/>
    <w:rsid w:val="00CA40CA"/>
    <w:rsid w:val="00CA75E3"/>
    <w:rsid w:val="00CC3798"/>
    <w:rsid w:val="00CC7156"/>
    <w:rsid w:val="00CE67A1"/>
    <w:rsid w:val="00CE77DE"/>
    <w:rsid w:val="00D02F5A"/>
    <w:rsid w:val="00D268F1"/>
    <w:rsid w:val="00D43D42"/>
    <w:rsid w:val="00DD2585"/>
    <w:rsid w:val="00DD3A80"/>
    <w:rsid w:val="00DD61CF"/>
    <w:rsid w:val="00DF4C26"/>
    <w:rsid w:val="00E250BA"/>
    <w:rsid w:val="00E31034"/>
    <w:rsid w:val="00E864AC"/>
    <w:rsid w:val="00E947D4"/>
    <w:rsid w:val="00E95B8F"/>
    <w:rsid w:val="00EA4CF6"/>
    <w:rsid w:val="00EA55A2"/>
    <w:rsid w:val="00ED4829"/>
    <w:rsid w:val="00EF0DE7"/>
    <w:rsid w:val="00F01190"/>
    <w:rsid w:val="00F205C9"/>
    <w:rsid w:val="00F32656"/>
    <w:rsid w:val="00F370F9"/>
    <w:rsid w:val="00F457DC"/>
    <w:rsid w:val="00F657BD"/>
    <w:rsid w:val="00F931EE"/>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link w:val="ListParagraphChar"/>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customStyle="1" w:styleId="ListParagraphChar">
    <w:name w:val="List Paragraph Char"/>
    <w:link w:val="ListParagraph"/>
    <w:uiPriority w:val="34"/>
    <w:rsid w:val="008947A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2025-09-29T15:32:00Z</dcterms:created>
  <dcterms:modified xsi:type="dcterms:W3CDTF">2025-09-29T15:32:00Z</dcterms:modified>
</cp:coreProperties>
</file>