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50BFC76A"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A57EC9">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056D6D"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748BAAA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1222B">
        <w:rPr>
          <w:rFonts w:cs="Arial"/>
          <w:bCs/>
          <w:color w:val="000000" w:themeColor="text1"/>
          <w:sz w:val="26"/>
          <w:szCs w:val="26"/>
        </w:rPr>
        <w:t>Governance Officer</w:t>
      </w:r>
    </w:p>
    <w:p w14:paraId="54B0CDFE" w14:textId="692B660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A57EC9">
        <w:rPr>
          <w:rFonts w:cs="Arial"/>
          <w:bCs/>
          <w:color w:val="000000" w:themeColor="text1"/>
          <w:sz w:val="26"/>
          <w:szCs w:val="26"/>
        </w:rPr>
        <w:t>-341</w:t>
      </w:r>
      <w:r w:rsidR="00190B43">
        <w:rPr>
          <w:rFonts w:cs="Arial"/>
          <w:bCs/>
          <w:color w:val="000000" w:themeColor="text1"/>
          <w:sz w:val="26"/>
          <w:szCs w:val="26"/>
        </w:rPr>
        <w:t xml:space="preserve"> | VIP:</w:t>
      </w:r>
      <w:r w:rsidR="00A57EC9">
        <w:rPr>
          <w:rFonts w:cs="Arial"/>
          <w:bCs/>
          <w:color w:val="000000" w:themeColor="text1"/>
          <w:sz w:val="26"/>
          <w:szCs w:val="26"/>
        </w:rPr>
        <w:t xml:space="preserve"> 1115</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008328E2"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A57EC9">
        <w:rPr>
          <w:rStyle w:val="Heading2Char"/>
          <w:color w:val="000000" w:themeColor="text1"/>
          <w:sz w:val="26"/>
          <w:szCs w:val="26"/>
        </w:rPr>
        <w:t>EXEMPT</w:t>
      </w:r>
      <w:r w:rsidR="004E43E6" w:rsidRPr="004E43E6">
        <w:rPr>
          <w:rStyle w:val="Heading2Char"/>
          <w:color w:val="000000" w:themeColor="text1"/>
          <w:sz w:val="26"/>
          <w:szCs w:val="26"/>
        </w:rPr>
        <w:t>-</w:t>
      </w:r>
      <w:r w:rsidR="00D80D64">
        <w:rPr>
          <w:rStyle w:val="Heading2Char"/>
          <w:color w:val="000000" w:themeColor="text1"/>
          <w:sz w:val="26"/>
          <w:szCs w:val="26"/>
        </w:rPr>
        <w:t>4</w:t>
      </w:r>
      <w:r w:rsidR="006F3014">
        <w:rPr>
          <w:rStyle w:val="Heading2Char"/>
          <w:b/>
          <w:bCs w:val="0"/>
          <w:color w:val="000000" w:themeColor="text1"/>
          <w:sz w:val="26"/>
          <w:szCs w:val="26"/>
        </w:rPr>
        <w:tab/>
      </w:r>
      <w:r w:rsidR="006F3014">
        <w:rPr>
          <w:rFonts w:asciiTheme="minorHAnsi" w:hAnsiTheme="minorHAnsi" w:cstheme="minorHAnsi"/>
        </w:rPr>
        <w:tab/>
      </w:r>
    </w:p>
    <w:p w14:paraId="03B91C93" w14:textId="15B67E6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57EC9">
        <w:rPr>
          <w:rFonts w:cs="Arial"/>
          <w:bCs/>
          <w:color w:val="000000" w:themeColor="text1"/>
          <w:sz w:val="26"/>
          <w:szCs w:val="26"/>
        </w:rPr>
        <w:t>University Secretariat</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6F20C5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963D3">
        <w:rPr>
          <w:rStyle w:val="Heading2Char"/>
          <w:bCs w:val="0"/>
          <w:color w:val="000000" w:themeColor="text1"/>
          <w:sz w:val="26"/>
          <w:szCs w:val="26"/>
        </w:rPr>
        <w:t>Associate University Secretary</w:t>
      </w:r>
      <w:r w:rsidR="006121F8">
        <w:rPr>
          <w:rStyle w:val="Heading2Char"/>
          <w:bCs w:val="0"/>
          <w:color w:val="000000" w:themeColor="text1"/>
          <w:sz w:val="26"/>
          <w:szCs w:val="26"/>
        </w:rPr>
        <w:t>, Governance</w:t>
      </w:r>
      <w:r w:rsidR="00B741C0">
        <w:rPr>
          <w:rStyle w:val="Heading2Char"/>
          <w:bCs w:val="0"/>
          <w:color w:val="000000" w:themeColor="text1"/>
          <w:sz w:val="26"/>
          <w:szCs w:val="26"/>
        </w:rPr>
        <w:t>, Policy</w:t>
      </w:r>
      <w:r w:rsidR="006121F8">
        <w:rPr>
          <w:rStyle w:val="Heading2Char"/>
          <w:bCs w:val="0"/>
          <w:color w:val="000000" w:themeColor="text1"/>
          <w:sz w:val="26"/>
          <w:szCs w:val="26"/>
        </w:rPr>
        <w:t xml:space="preserve"> &amp; P</w:t>
      </w:r>
      <w:r w:rsidR="00A963D3">
        <w:rPr>
          <w:rStyle w:val="Heading2Char"/>
          <w:bCs w:val="0"/>
          <w:color w:val="000000" w:themeColor="text1"/>
          <w:sz w:val="26"/>
          <w:szCs w:val="26"/>
        </w:rPr>
        <w:t>rivacy</w:t>
      </w:r>
    </w:p>
    <w:p w14:paraId="6321F5BD" w14:textId="0096E33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00FC4">
        <w:rPr>
          <w:rFonts w:cs="Arial"/>
          <w:sz w:val="26"/>
          <w:szCs w:val="26"/>
        </w:rPr>
        <w:t>April 16,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5B993"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5BD588A" w14:textId="625E8D91" w:rsidR="00F973B4" w:rsidRDefault="00A57EC9" w:rsidP="00F973B4">
      <w:r w:rsidRPr="00A57EC9">
        <w:rPr>
          <w:rFonts w:cs="Arial"/>
          <w:szCs w:val="24"/>
        </w:rPr>
        <w:t xml:space="preserve">Under the direction of the </w:t>
      </w:r>
      <w:bookmarkStart w:id="0" w:name="_Hlk106797255"/>
      <w:r w:rsidR="00A055BF">
        <w:rPr>
          <w:rFonts w:cs="Arial"/>
          <w:szCs w:val="24"/>
        </w:rPr>
        <w:t xml:space="preserve">Associate University Secretary, </w:t>
      </w:r>
      <w:r w:rsidR="00DC7848" w:rsidRPr="005A16F0">
        <w:rPr>
          <w:rStyle w:val="Heading2Char"/>
          <w:color w:val="000000" w:themeColor="text1"/>
          <w:sz w:val="24"/>
          <w:szCs w:val="24"/>
        </w:rPr>
        <w:t>Governance</w:t>
      </w:r>
      <w:r w:rsidR="00B741C0" w:rsidRPr="005A16F0">
        <w:rPr>
          <w:rStyle w:val="Heading2Char"/>
          <w:color w:val="000000" w:themeColor="text1"/>
          <w:sz w:val="24"/>
          <w:szCs w:val="24"/>
        </w:rPr>
        <w:t>, Policy</w:t>
      </w:r>
      <w:r w:rsidR="00DC7848" w:rsidRPr="005A16F0">
        <w:rPr>
          <w:rStyle w:val="Heading2Char"/>
          <w:color w:val="000000" w:themeColor="text1"/>
          <w:sz w:val="24"/>
          <w:szCs w:val="24"/>
        </w:rPr>
        <w:t xml:space="preserve"> &amp; </w:t>
      </w:r>
      <w:r w:rsidRPr="005A16F0">
        <w:rPr>
          <w:rFonts w:cs="Arial"/>
          <w:szCs w:val="24"/>
        </w:rPr>
        <w:t>Privacy</w:t>
      </w:r>
      <w:r w:rsidR="00F973B4">
        <w:rPr>
          <w:rFonts w:cs="Arial"/>
          <w:szCs w:val="24"/>
        </w:rPr>
        <w:t xml:space="preserve"> </w:t>
      </w:r>
      <w:r w:rsidR="00F973B4">
        <w:t>and the University Secretary, the Governance Officer is responsible for directing and administering the business of the Senate of the University, the University’s academic governing body established under the Trent University Act with statutory jurisdiction over matters of educational policy.</w:t>
      </w:r>
      <w:r w:rsidR="00F973B4" w:rsidRPr="00F973B4">
        <w:t xml:space="preserve"> </w:t>
      </w:r>
      <w:r w:rsidR="00F973B4">
        <w:t>The Governance Officer supports the effective functioning of Senate and helps manage the work of its key committees by coordinating governance processes, meeting cycles, documentation, records, and procedural practices.</w:t>
      </w:r>
    </w:p>
    <w:p w14:paraId="35D3D460" w14:textId="2E638FB0" w:rsidR="00A57EC9" w:rsidRPr="00A57EC9" w:rsidRDefault="00F973B4" w:rsidP="00A57EC9">
      <w:pPr>
        <w:tabs>
          <w:tab w:val="left" w:pos="540"/>
        </w:tabs>
        <w:rPr>
          <w:rFonts w:cs="Arial"/>
          <w:szCs w:val="24"/>
        </w:rPr>
      </w:pPr>
      <w:r>
        <w:rPr>
          <w:rFonts w:cs="Arial"/>
          <w:szCs w:val="24"/>
        </w:rPr>
        <w:t>T</w:t>
      </w:r>
      <w:r w:rsidR="00B1222B">
        <w:rPr>
          <w:rFonts w:cs="Arial"/>
          <w:szCs w:val="24"/>
        </w:rPr>
        <w:t>he Governance Officer</w:t>
      </w:r>
      <w:bookmarkEnd w:id="0"/>
      <w:r>
        <w:rPr>
          <w:rFonts w:cs="Arial"/>
          <w:szCs w:val="24"/>
        </w:rPr>
        <w:t xml:space="preserve"> also</w:t>
      </w:r>
      <w:r w:rsidR="00A57EC9" w:rsidRPr="00A57EC9">
        <w:rPr>
          <w:rFonts w:cs="Arial"/>
          <w:szCs w:val="24"/>
        </w:rPr>
        <w:t xml:space="preserve"> provides </w:t>
      </w:r>
      <w:r w:rsidR="00C118FA" w:rsidRPr="00B15BA3">
        <w:rPr>
          <w:rFonts w:cs="Arial"/>
          <w:szCs w:val="24"/>
        </w:rPr>
        <w:t>complex and comprehensive</w:t>
      </w:r>
      <w:r w:rsidR="00C118FA" w:rsidRPr="00B15BA3">
        <w:rPr>
          <w:rFonts w:cs="Arial"/>
          <w:spacing w:val="1"/>
          <w:szCs w:val="24"/>
        </w:rPr>
        <w:t xml:space="preserve"> </w:t>
      </w:r>
      <w:r w:rsidR="00C118FA" w:rsidRPr="00B15BA3">
        <w:rPr>
          <w:rFonts w:cs="Arial"/>
          <w:szCs w:val="24"/>
        </w:rPr>
        <w:t xml:space="preserve">administrative, relationship development, communications and event support </w:t>
      </w:r>
      <w:r w:rsidR="00A57EC9" w:rsidRPr="00A57EC9">
        <w:rPr>
          <w:rFonts w:cs="Arial"/>
          <w:szCs w:val="24"/>
        </w:rPr>
        <w:t>within the University Secretariat</w:t>
      </w:r>
      <w:r w:rsidR="005016B6">
        <w:rPr>
          <w:rFonts w:cs="Arial"/>
          <w:szCs w:val="24"/>
        </w:rPr>
        <w:t xml:space="preserve"> and to the Board of Governors</w:t>
      </w:r>
      <w:r w:rsidR="00A57EC9" w:rsidRPr="00A57EC9">
        <w:rPr>
          <w:rFonts w:cs="Arial"/>
          <w:szCs w:val="24"/>
        </w:rPr>
        <w:t xml:space="preserve">.  </w:t>
      </w:r>
      <w:r w:rsidR="005C0F30">
        <w:rPr>
          <w:rFonts w:cs="Arial"/>
          <w:szCs w:val="24"/>
        </w:rPr>
        <w:t>T</w:t>
      </w:r>
      <w:r w:rsidR="00F64F2F" w:rsidRPr="00F64F2F">
        <w:rPr>
          <w:rFonts w:cs="Arial"/>
          <w:szCs w:val="24"/>
        </w:rPr>
        <w:t>h</w:t>
      </w:r>
      <w:r w:rsidR="005C0F30">
        <w:rPr>
          <w:rFonts w:cs="Arial"/>
          <w:szCs w:val="24"/>
        </w:rPr>
        <w:t>e</w:t>
      </w:r>
      <w:r w:rsidR="00F64F2F" w:rsidRPr="00F64F2F">
        <w:rPr>
          <w:rFonts w:cs="Arial"/>
          <w:szCs w:val="24"/>
        </w:rPr>
        <w:t xml:space="preserve"> role requires knowledge and understanding of both academic and administrative </w:t>
      </w:r>
      <w:r w:rsidR="00BC16EC">
        <w:rPr>
          <w:rFonts w:cs="Arial"/>
          <w:szCs w:val="24"/>
        </w:rPr>
        <w:t xml:space="preserve">bodies </w:t>
      </w:r>
      <w:r w:rsidR="00F64F2F" w:rsidRPr="00F64F2F">
        <w:rPr>
          <w:rFonts w:cs="Arial"/>
          <w:szCs w:val="24"/>
        </w:rPr>
        <w:t>within</w:t>
      </w:r>
      <w:r w:rsidR="005C0F30">
        <w:rPr>
          <w:rFonts w:cs="Arial"/>
          <w:szCs w:val="24"/>
        </w:rPr>
        <w:t xml:space="preserve"> the University.</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1F054D45" w14:textId="473E4F01" w:rsidR="008E5EDF" w:rsidRPr="00900FC4" w:rsidRDefault="008E5EDF" w:rsidP="00900FC4">
      <w:pPr>
        <w:pStyle w:val="Heading5"/>
      </w:pPr>
      <w:r w:rsidRPr="00900FC4">
        <w:t>Senate Operations – Annual Meeting Cycle</w:t>
      </w:r>
    </w:p>
    <w:p w14:paraId="097B580C" w14:textId="77777777" w:rsidR="008E5EDF" w:rsidRDefault="008E5EDF" w:rsidP="00900FC4">
      <w:pPr>
        <w:pStyle w:val="ListParagraph"/>
        <w:numPr>
          <w:ilvl w:val="0"/>
          <w:numId w:val="42"/>
        </w:numPr>
        <w:ind w:left="360"/>
      </w:pPr>
      <w:r>
        <w:t>Oversees the administration and coordination of the business and operations of the Senate of Trent University, a body of more than 70 members chaired by the President &amp; Vice-Chancellor.</w:t>
      </w:r>
    </w:p>
    <w:p w14:paraId="5BED8B2A" w14:textId="77777777" w:rsidR="008E5EDF" w:rsidRDefault="008E5EDF" w:rsidP="00900FC4">
      <w:pPr>
        <w:pStyle w:val="ListParagraph"/>
        <w:numPr>
          <w:ilvl w:val="0"/>
          <w:numId w:val="42"/>
        </w:numPr>
        <w:ind w:left="360"/>
      </w:pPr>
      <w:r>
        <w:t>Develops Senate meeting schedules, work plans, and agendas; liaises with senior members of academic administration; and drafts and coordinates related documentation.</w:t>
      </w:r>
    </w:p>
    <w:p w14:paraId="4300BD0C" w14:textId="77777777" w:rsidR="008E5EDF" w:rsidRDefault="008E5EDF" w:rsidP="00900FC4">
      <w:pPr>
        <w:pStyle w:val="ListParagraph"/>
        <w:numPr>
          <w:ilvl w:val="0"/>
          <w:numId w:val="42"/>
        </w:numPr>
        <w:ind w:left="360"/>
      </w:pPr>
      <w:r>
        <w:lastRenderedPageBreak/>
        <w:t>Conducts research on academic governance, Senate responsibilities, and sector practices to support informed decision-making.</w:t>
      </w:r>
    </w:p>
    <w:p w14:paraId="0E6159B1" w14:textId="77777777" w:rsidR="008E5EDF" w:rsidRDefault="008E5EDF" w:rsidP="00900FC4">
      <w:pPr>
        <w:pStyle w:val="ListParagraph"/>
        <w:numPr>
          <w:ilvl w:val="0"/>
          <w:numId w:val="42"/>
        </w:numPr>
        <w:ind w:left="360"/>
      </w:pPr>
      <w:r>
        <w:t>With support of the Associate University Secretary, provides procedural and governance support to Senate on matters of practice, including the application of Senate by-laws, rules of order, precedents, existing policies, and comparative practices at other institutions, under direction.</w:t>
      </w:r>
    </w:p>
    <w:p w14:paraId="47BA9718" w14:textId="77777777" w:rsidR="008E5EDF" w:rsidRDefault="008E5EDF" w:rsidP="00900FC4">
      <w:pPr>
        <w:pStyle w:val="ListParagraph"/>
        <w:numPr>
          <w:ilvl w:val="0"/>
          <w:numId w:val="42"/>
        </w:numPr>
        <w:ind w:left="360"/>
      </w:pPr>
      <w:r>
        <w:t>Supports the President &amp; Vice-Chancellor, Vice-Presidents, and senior administrators with governance-related analysis and information on matters within Senate’s mandate.</w:t>
      </w:r>
    </w:p>
    <w:p w14:paraId="5C434B9C" w14:textId="77777777" w:rsidR="008E5EDF" w:rsidRDefault="008E5EDF" w:rsidP="00900FC4">
      <w:pPr>
        <w:pStyle w:val="ListParagraph"/>
        <w:numPr>
          <w:ilvl w:val="0"/>
          <w:numId w:val="42"/>
        </w:numPr>
        <w:ind w:left="360"/>
      </w:pPr>
      <w:r>
        <w:t>Meets regularly with the President &amp; Vice-Chancellor in their capacity as Chair of Senate, as required, to support Senate business and meeting preparation.</w:t>
      </w:r>
    </w:p>
    <w:p w14:paraId="1CB87BFC" w14:textId="77777777" w:rsidR="008E5EDF" w:rsidRDefault="008E5EDF" w:rsidP="00900FC4">
      <w:pPr>
        <w:pStyle w:val="ListParagraph"/>
        <w:numPr>
          <w:ilvl w:val="0"/>
          <w:numId w:val="42"/>
        </w:numPr>
        <w:ind w:left="360"/>
      </w:pPr>
      <w:r>
        <w:t>Prepares the official minutes and record of proceedings of Senate meetings and coordinates post-meeting communications, including publication of decisions and follow-up correspondence.</w:t>
      </w:r>
    </w:p>
    <w:p w14:paraId="6C7943FE" w14:textId="77777777" w:rsidR="008E5EDF" w:rsidRDefault="008E5EDF" w:rsidP="00900FC4">
      <w:pPr>
        <w:pStyle w:val="ListParagraph"/>
        <w:numPr>
          <w:ilvl w:val="0"/>
          <w:numId w:val="42"/>
        </w:numPr>
        <w:ind w:left="360"/>
      </w:pPr>
      <w:r>
        <w:t>Maintains and publishes the official institutional record of Senate-approved educational policies.</w:t>
      </w:r>
    </w:p>
    <w:p w14:paraId="03325220" w14:textId="77777777" w:rsidR="008E5EDF" w:rsidRDefault="008E5EDF" w:rsidP="00900FC4">
      <w:pPr>
        <w:pStyle w:val="ListParagraph"/>
        <w:numPr>
          <w:ilvl w:val="0"/>
          <w:numId w:val="42"/>
        </w:numPr>
        <w:ind w:left="360"/>
      </w:pPr>
      <w:r>
        <w:t>Designs and delivers an annual orientation program for Senate voting members and official visitors.</w:t>
      </w:r>
    </w:p>
    <w:p w14:paraId="3C854A00" w14:textId="77777777" w:rsidR="008E5EDF" w:rsidRDefault="008E5EDF" w:rsidP="00900FC4">
      <w:pPr>
        <w:pStyle w:val="ListParagraph"/>
        <w:numPr>
          <w:ilvl w:val="0"/>
          <w:numId w:val="42"/>
        </w:numPr>
        <w:ind w:left="360"/>
      </w:pPr>
      <w:r>
        <w:t>Facilitates communication between the Student Senate Caucus and senior administration to support the timely identification and resolution of student governance issues.</w:t>
      </w:r>
    </w:p>
    <w:p w14:paraId="08401844" w14:textId="65576574" w:rsidR="008E5EDF" w:rsidRDefault="008E5EDF" w:rsidP="00900FC4">
      <w:pPr>
        <w:pStyle w:val="ListParagraph"/>
        <w:numPr>
          <w:ilvl w:val="0"/>
          <w:numId w:val="42"/>
        </w:numPr>
        <w:ind w:left="360"/>
      </w:pPr>
      <w:r>
        <w:t>Manages Senate membership records, elections, corporate files, and electronic indexes.</w:t>
      </w:r>
    </w:p>
    <w:p w14:paraId="740AE2A4" w14:textId="4ED7DD2B" w:rsidR="008E5EDF" w:rsidRPr="00900FC4" w:rsidRDefault="008E5EDF" w:rsidP="00900FC4">
      <w:pPr>
        <w:pStyle w:val="Heading5"/>
      </w:pPr>
      <w:r w:rsidRPr="00900FC4">
        <w:t>Senate Committee Operations</w:t>
      </w:r>
    </w:p>
    <w:p w14:paraId="7B828872" w14:textId="77777777" w:rsidR="008E5EDF" w:rsidRDefault="008E5EDF" w:rsidP="00900FC4">
      <w:pPr>
        <w:pStyle w:val="ListParagraph"/>
        <w:numPr>
          <w:ilvl w:val="0"/>
          <w:numId w:val="42"/>
        </w:numPr>
        <w:ind w:left="360"/>
      </w:pPr>
      <w:r>
        <w:t>Coordinates and supports the work of Senate committees, including the Senate Executive Committee and the Nominating and Governance Subcommittee.</w:t>
      </w:r>
    </w:p>
    <w:p w14:paraId="59B983D6" w14:textId="77777777" w:rsidR="008E5EDF" w:rsidRDefault="008E5EDF" w:rsidP="00900FC4">
      <w:pPr>
        <w:pStyle w:val="ListParagraph"/>
        <w:numPr>
          <w:ilvl w:val="0"/>
          <w:numId w:val="42"/>
        </w:numPr>
        <w:ind w:left="360"/>
      </w:pPr>
      <w:r>
        <w:t>Develops committee meeting schedules, work plans, templates, and agendas in collaboration with committee Chairs; coordinates documentation and prepares materials for consideration, including drafting reports, proposals, summaries, and Senate submissions as requested.</w:t>
      </w:r>
    </w:p>
    <w:p w14:paraId="3D037D7D" w14:textId="77777777" w:rsidR="008E5EDF" w:rsidRDefault="008E5EDF" w:rsidP="00900FC4">
      <w:pPr>
        <w:pStyle w:val="ListParagraph"/>
        <w:numPr>
          <w:ilvl w:val="0"/>
          <w:numId w:val="42"/>
        </w:numPr>
        <w:ind w:left="360"/>
      </w:pPr>
      <w:r>
        <w:t>Conducts research to support committee deliberations related to academic planning and academic policy.</w:t>
      </w:r>
    </w:p>
    <w:p w14:paraId="49F1E898" w14:textId="77777777" w:rsidR="008E5EDF" w:rsidRDefault="008E5EDF" w:rsidP="00900FC4">
      <w:pPr>
        <w:pStyle w:val="ListParagraph"/>
        <w:numPr>
          <w:ilvl w:val="0"/>
          <w:numId w:val="42"/>
        </w:numPr>
        <w:ind w:left="360"/>
      </w:pPr>
      <w:r>
        <w:t>With support of the Associate University Secretary, provides governance process support and best-practice information to committee Chairs and members, drawing on sector practices at other postsecondary institutions.</w:t>
      </w:r>
    </w:p>
    <w:p w14:paraId="6074F44C" w14:textId="77777777" w:rsidR="008E5EDF" w:rsidRDefault="008E5EDF" w:rsidP="00900FC4">
      <w:pPr>
        <w:pStyle w:val="ListParagraph"/>
        <w:numPr>
          <w:ilvl w:val="0"/>
          <w:numId w:val="42"/>
        </w:numPr>
        <w:ind w:left="360"/>
      </w:pPr>
      <w:r>
        <w:t>Prepares official committee minutes and coordinates pre- and post-meeting communications.</w:t>
      </w:r>
    </w:p>
    <w:p w14:paraId="01CCE2BA" w14:textId="77777777" w:rsidR="008E5EDF" w:rsidRDefault="008E5EDF" w:rsidP="00900FC4">
      <w:pPr>
        <w:pStyle w:val="ListParagraph"/>
        <w:numPr>
          <w:ilvl w:val="0"/>
          <w:numId w:val="42"/>
        </w:numPr>
        <w:ind w:left="360"/>
      </w:pPr>
      <w:r>
        <w:t>Orients new committee members to their roles and governance responsibilities.</w:t>
      </w:r>
    </w:p>
    <w:p w14:paraId="5B607EAB" w14:textId="7E78D13A" w:rsidR="008E5EDF" w:rsidRPr="008E5EDF" w:rsidRDefault="008E5EDF" w:rsidP="00900FC4">
      <w:pPr>
        <w:pStyle w:val="ListParagraph"/>
        <w:numPr>
          <w:ilvl w:val="0"/>
          <w:numId w:val="42"/>
        </w:numPr>
        <w:ind w:left="360"/>
      </w:pPr>
      <w:r>
        <w:t>Manages committee membership records, attendance tracking, and official files.</w:t>
      </w:r>
    </w:p>
    <w:p w14:paraId="304A4D05" w14:textId="1EB91075" w:rsidR="008E5EDF" w:rsidRPr="00900FC4" w:rsidRDefault="008E5EDF" w:rsidP="00900FC4">
      <w:pPr>
        <w:pStyle w:val="Heading5"/>
      </w:pPr>
      <w:r w:rsidRPr="00900FC4">
        <w:lastRenderedPageBreak/>
        <w:t>Senate-Related Special Projects</w:t>
      </w:r>
    </w:p>
    <w:p w14:paraId="1D22DD4B" w14:textId="77777777" w:rsidR="008E5EDF" w:rsidRDefault="008E5EDF" w:rsidP="00900FC4">
      <w:pPr>
        <w:pStyle w:val="ListParagraph"/>
        <w:numPr>
          <w:ilvl w:val="0"/>
          <w:numId w:val="42"/>
        </w:numPr>
        <w:ind w:left="360"/>
      </w:pPr>
      <w:r>
        <w:t>Coordinates and supports Senate-mandated special initiatives, including Chancellor searches.</w:t>
      </w:r>
    </w:p>
    <w:p w14:paraId="5D903AFE" w14:textId="77777777" w:rsidR="008E5EDF" w:rsidRDefault="008E5EDF" w:rsidP="00900FC4">
      <w:pPr>
        <w:pStyle w:val="ListParagraph"/>
        <w:numPr>
          <w:ilvl w:val="0"/>
          <w:numId w:val="42"/>
        </w:numPr>
        <w:ind w:left="360"/>
      </w:pPr>
      <w:r>
        <w:t>With support of the Associate University Secretary, provides research, coordination, and procedural support for Senate by-law reviews and Senate committee structure reviews.</w:t>
      </w:r>
    </w:p>
    <w:p w14:paraId="0D6B5D29" w14:textId="392B593A" w:rsidR="008E5EDF" w:rsidRDefault="008E5EDF" w:rsidP="00900FC4">
      <w:pPr>
        <w:pStyle w:val="ListParagraph"/>
        <w:numPr>
          <w:ilvl w:val="0"/>
          <w:numId w:val="42"/>
        </w:numPr>
        <w:ind w:left="360"/>
      </w:pPr>
      <w:r>
        <w:t>Supports initiatives to strengthen Senate effectiveness by assisting with the development and implementation of improved governance practices, objectives, and planning processes.</w:t>
      </w:r>
    </w:p>
    <w:p w14:paraId="557228E3" w14:textId="1C8DA37B" w:rsidR="008E5EDF" w:rsidRPr="00900FC4" w:rsidRDefault="008E5EDF" w:rsidP="00900FC4">
      <w:pPr>
        <w:pStyle w:val="Heading5"/>
      </w:pPr>
      <w:r w:rsidRPr="00900FC4">
        <w:t>Board Operations</w:t>
      </w:r>
      <w:r w:rsidR="00E736A8" w:rsidRPr="00900FC4">
        <w:t>/Support</w:t>
      </w:r>
    </w:p>
    <w:p w14:paraId="064D5537" w14:textId="77777777" w:rsidR="00EA0C5D" w:rsidRPr="00EA0C5D" w:rsidRDefault="008E5EDF" w:rsidP="00900FC4">
      <w:pPr>
        <w:pStyle w:val="ListParagraph"/>
        <w:numPr>
          <w:ilvl w:val="0"/>
          <w:numId w:val="42"/>
        </w:numPr>
        <w:ind w:left="360"/>
      </w:pPr>
      <w:r w:rsidRPr="00900FC4">
        <w:t>Takes Board and Committee minutes, as assigned, ensuring official records are kept for all meetings.</w:t>
      </w:r>
    </w:p>
    <w:p w14:paraId="6421B086" w14:textId="64370CA5" w:rsidR="00EA0C5D" w:rsidRPr="00900FC4" w:rsidRDefault="00EA0C5D" w:rsidP="00900FC4">
      <w:pPr>
        <w:pStyle w:val="ListParagraph"/>
        <w:numPr>
          <w:ilvl w:val="0"/>
          <w:numId w:val="42"/>
        </w:numPr>
        <w:ind w:left="360"/>
      </w:pPr>
      <w:r w:rsidRPr="00900FC4">
        <w:t xml:space="preserve">Provides support services for the Board of Governors and Board committees.  Responsible for the administration of multi-faceted activities that include: detailed arrangements, including hospitality, for on-site and off-site meetings and events, scheduling and rescheduling of meetings (in-person, hybrid, virtual), assembling of Board meeting packages that may include sensitive material,  production of finished Board documents (as required), annual update of Board handbook, Execute Board and Senate elections. </w:t>
      </w:r>
    </w:p>
    <w:p w14:paraId="0BF29B71" w14:textId="7C80B73E" w:rsidR="008E5EDF" w:rsidRPr="001F70C6" w:rsidRDefault="00EA0C5D" w:rsidP="00900FC4">
      <w:pPr>
        <w:pStyle w:val="ListParagraph"/>
        <w:numPr>
          <w:ilvl w:val="0"/>
          <w:numId w:val="42"/>
        </w:numPr>
        <w:ind w:left="360"/>
      </w:pPr>
      <w:r>
        <w:t>Manages Board membership records, elections, corporate files, and electronic indexes.</w:t>
      </w:r>
    </w:p>
    <w:p w14:paraId="541205AC" w14:textId="6E7986B0" w:rsidR="008E5EDF" w:rsidRPr="00900FC4" w:rsidRDefault="008E5EDF" w:rsidP="00900FC4">
      <w:pPr>
        <w:pStyle w:val="Heading5"/>
      </w:pPr>
      <w:r w:rsidRPr="00900FC4">
        <w:t>Governance Office Operations</w:t>
      </w:r>
      <w:r w:rsidR="00021B91" w:rsidRPr="00900FC4">
        <w:t>/Support</w:t>
      </w:r>
    </w:p>
    <w:p w14:paraId="5E677EC8" w14:textId="58CC9371" w:rsidR="00A57EC9" w:rsidRPr="00900FC4" w:rsidRDefault="00A57EC9" w:rsidP="00900FC4">
      <w:pPr>
        <w:pStyle w:val="ListParagraph"/>
        <w:numPr>
          <w:ilvl w:val="0"/>
          <w:numId w:val="42"/>
        </w:numPr>
        <w:ind w:left="360"/>
      </w:pPr>
      <w:r w:rsidRPr="00900FC4">
        <w:t>Provides general administrative secretarial services for the University Secretariat office. Responsible for budget tracking</w:t>
      </w:r>
      <w:r w:rsidR="008D54A3" w:rsidRPr="00900FC4">
        <w:t>, processing expenses</w:t>
      </w:r>
      <w:r w:rsidRPr="00900FC4">
        <w:t xml:space="preserve">, Secretariat office reception, mail, purchase orders, print orders, courier orders, document production, drafting of routine correspondence, </w:t>
      </w:r>
      <w:r w:rsidR="005A13C2" w:rsidRPr="00900FC4">
        <w:t xml:space="preserve">speaking notes, </w:t>
      </w:r>
      <w:r w:rsidRPr="00900FC4">
        <w:t>travel arrangements, meeting arrangements, equipment</w:t>
      </w:r>
      <w:r w:rsidR="005A13C2" w:rsidRPr="00900FC4">
        <w:t>,</w:t>
      </w:r>
      <w:r w:rsidRPr="00900FC4">
        <w:t xml:space="preserve"> and supplies. </w:t>
      </w:r>
    </w:p>
    <w:p w14:paraId="5876CDD6" w14:textId="6A761AA0" w:rsidR="00D0128C" w:rsidRPr="00900FC4" w:rsidRDefault="00D0128C" w:rsidP="00900FC4">
      <w:pPr>
        <w:pStyle w:val="ListParagraph"/>
        <w:numPr>
          <w:ilvl w:val="0"/>
          <w:numId w:val="42"/>
        </w:numPr>
        <w:ind w:left="360"/>
      </w:pPr>
      <w:r w:rsidRPr="00900FC4">
        <w:t>Engage</w:t>
      </w:r>
      <w:r w:rsidR="00797AEF" w:rsidRPr="00900FC4">
        <w:t>s</w:t>
      </w:r>
      <w:r w:rsidRPr="00900FC4">
        <w:t xml:space="preserve"> directly and steward relationships with internal and external stakeholders including </w:t>
      </w:r>
      <w:r w:rsidR="00F15F88" w:rsidRPr="00900FC4">
        <w:t>Board and Committee members,</w:t>
      </w:r>
      <w:r w:rsidR="004A2630" w:rsidRPr="00900FC4">
        <w:t xml:space="preserve"> Senate members,</w:t>
      </w:r>
      <w:r w:rsidRPr="00900FC4">
        <w:t xml:space="preserve"> faculty</w:t>
      </w:r>
      <w:r w:rsidR="004A2630" w:rsidRPr="00900FC4">
        <w:t>,</w:t>
      </w:r>
      <w:r w:rsidRPr="00900FC4">
        <w:t xml:space="preserve"> staff, </w:t>
      </w:r>
      <w:r w:rsidR="004A2630" w:rsidRPr="00900FC4">
        <w:t xml:space="preserve">students, </w:t>
      </w:r>
      <w:r w:rsidRPr="00900FC4">
        <w:t xml:space="preserve">alumni, </w:t>
      </w:r>
      <w:r w:rsidR="00EA4BAF" w:rsidRPr="00900FC4">
        <w:t xml:space="preserve">suppliers, </w:t>
      </w:r>
      <w:r w:rsidR="004A2630" w:rsidRPr="00900FC4">
        <w:t>etc</w:t>
      </w:r>
      <w:r w:rsidRPr="00900FC4">
        <w:t>.</w:t>
      </w:r>
    </w:p>
    <w:p w14:paraId="5D84287C" w14:textId="2AE4C7BB" w:rsidR="00274DEC" w:rsidRPr="00900FC4" w:rsidRDefault="00274DEC" w:rsidP="00900FC4">
      <w:pPr>
        <w:pStyle w:val="ListParagraph"/>
        <w:numPr>
          <w:ilvl w:val="0"/>
          <w:numId w:val="42"/>
        </w:numPr>
        <w:ind w:left="360"/>
      </w:pPr>
      <w:r w:rsidRPr="00900FC4">
        <w:t>Assist</w:t>
      </w:r>
      <w:r w:rsidR="00797AEF" w:rsidRPr="00900FC4">
        <w:t>s</w:t>
      </w:r>
      <w:r w:rsidRPr="00900FC4">
        <w:t xml:space="preserve"> the </w:t>
      </w:r>
      <w:r w:rsidR="003A4899" w:rsidRPr="00900FC4">
        <w:t>Associate University Secretary, Governance</w:t>
      </w:r>
      <w:r w:rsidR="00950209" w:rsidRPr="00900FC4">
        <w:t>, Policy</w:t>
      </w:r>
      <w:r w:rsidR="003A4899" w:rsidRPr="00900FC4">
        <w:t xml:space="preserve"> &amp; Privacy</w:t>
      </w:r>
      <w:r w:rsidR="00F71CA1" w:rsidRPr="00900FC4">
        <w:t>,</w:t>
      </w:r>
      <w:r w:rsidRPr="00900FC4">
        <w:t xml:space="preserve"> with tracking of institutional policies, procedures, and guidelines. </w:t>
      </w:r>
    </w:p>
    <w:p w14:paraId="3A8EE77C" w14:textId="77777777" w:rsidR="0086222C" w:rsidRPr="00900FC4" w:rsidRDefault="0086222C" w:rsidP="00900FC4">
      <w:pPr>
        <w:pStyle w:val="ListParagraph"/>
        <w:numPr>
          <w:ilvl w:val="0"/>
          <w:numId w:val="42"/>
        </w:numPr>
        <w:ind w:left="360"/>
      </w:pPr>
      <w:r w:rsidRPr="00900FC4">
        <w:t xml:space="preserve">Assists with access/privacy matters, as directed, including supporting with institutional training in privacy best practices. </w:t>
      </w:r>
    </w:p>
    <w:p w14:paraId="62103A90" w14:textId="77777777" w:rsidR="0086222C" w:rsidRPr="00900FC4" w:rsidRDefault="0086222C" w:rsidP="00900FC4">
      <w:pPr>
        <w:pStyle w:val="ListParagraph"/>
        <w:numPr>
          <w:ilvl w:val="0"/>
          <w:numId w:val="42"/>
        </w:numPr>
        <w:ind w:left="360"/>
      </w:pPr>
      <w:r w:rsidRPr="00900FC4">
        <w:t>Assists with the provision of support for special ad hoc committees (e.g., task forces, planning committees) or other bodies supported by the Secretariat.</w:t>
      </w:r>
    </w:p>
    <w:p w14:paraId="23A39E93" w14:textId="77777777" w:rsidR="0086222C" w:rsidRPr="00900FC4" w:rsidRDefault="0086222C" w:rsidP="00900FC4">
      <w:pPr>
        <w:pStyle w:val="ListParagraph"/>
        <w:numPr>
          <w:ilvl w:val="0"/>
          <w:numId w:val="42"/>
        </w:numPr>
        <w:ind w:left="360"/>
      </w:pPr>
      <w:r w:rsidRPr="00900FC4">
        <w:t>Develops Standard Operating Procedures (SOP) for the department.</w:t>
      </w:r>
    </w:p>
    <w:p w14:paraId="4BB3907E" w14:textId="5FE156C0" w:rsidR="007E17DB" w:rsidRPr="00900FC4" w:rsidRDefault="007E17DB" w:rsidP="00900FC4">
      <w:pPr>
        <w:pStyle w:val="ListParagraph"/>
        <w:numPr>
          <w:ilvl w:val="0"/>
          <w:numId w:val="42"/>
        </w:numPr>
        <w:ind w:left="360"/>
      </w:pPr>
      <w:r w:rsidRPr="00900FC4">
        <w:t>Maintain</w:t>
      </w:r>
      <w:r w:rsidR="00797AEF" w:rsidRPr="00900FC4">
        <w:t>s</w:t>
      </w:r>
      <w:r w:rsidRPr="00900FC4">
        <w:t xml:space="preserve"> an advanced capability in information technology required for the effective functioning of the office.</w:t>
      </w:r>
    </w:p>
    <w:p w14:paraId="03B719E2" w14:textId="0F7275FF" w:rsidR="00A57EC9" w:rsidRPr="00900FC4" w:rsidRDefault="00A57EC9" w:rsidP="00900FC4">
      <w:pPr>
        <w:pStyle w:val="ListParagraph"/>
        <w:numPr>
          <w:ilvl w:val="0"/>
          <w:numId w:val="42"/>
        </w:numPr>
        <w:ind w:left="360"/>
      </w:pPr>
      <w:r w:rsidRPr="00900FC4">
        <w:t xml:space="preserve">Updates unit webpages </w:t>
      </w:r>
      <w:r w:rsidR="00E5028F" w:rsidRPr="00900FC4">
        <w:t xml:space="preserve">and confidential portals </w:t>
      </w:r>
      <w:r w:rsidRPr="00900FC4">
        <w:t xml:space="preserve">as directed and ensures accessibility compliance. </w:t>
      </w:r>
    </w:p>
    <w:p w14:paraId="22689F16" w14:textId="05AE5D62" w:rsidR="00A57EC9" w:rsidRPr="00900FC4" w:rsidRDefault="00797AEF" w:rsidP="00900FC4">
      <w:pPr>
        <w:pStyle w:val="ListParagraph"/>
        <w:numPr>
          <w:ilvl w:val="0"/>
          <w:numId w:val="42"/>
        </w:numPr>
        <w:ind w:left="360"/>
      </w:pPr>
      <w:r w:rsidRPr="00900FC4">
        <w:lastRenderedPageBreak/>
        <w:t>Maintains</w:t>
      </w:r>
      <w:r w:rsidR="00A57EC9" w:rsidRPr="00900FC4">
        <w:t>, monito</w:t>
      </w:r>
      <w:r w:rsidRPr="00900FC4">
        <w:t>rs</w:t>
      </w:r>
      <w:r w:rsidR="00A57EC9" w:rsidRPr="00900FC4">
        <w:t>, and post</w:t>
      </w:r>
      <w:r w:rsidRPr="00900FC4">
        <w:t>s</w:t>
      </w:r>
      <w:r w:rsidR="00A57EC9" w:rsidRPr="00900FC4">
        <w:t xml:space="preserve"> material to the Board, Senate, and Policy Library SharePoint portals to be used for communications on behalf of the University</w:t>
      </w:r>
      <w:r w:rsidR="00931F2E" w:rsidRPr="00900FC4">
        <w:t xml:space="preserve"> ensuring </w:t>
      </w:r>
      <w:r w:rsidR="00372394" w:rsidRPr="00900FC4">
        <w:t>accessibility of documents received.</w:t>
      </w:r>
    </w:p>
    <w:p w14:paraId="159E8F03" w14:textId="77777777" w:rsidR="00E5028F" w:rsidRPr="00900FC4" w:rsidRDefault="00E5028F" w:rsidP="00900FC4">
      <w:pPr>
        <w:pStyle w:val="ListParagraph"/>
        <w:numPr>
          <w:ilvl w:val="0"/>
          <w:numId w:val="42"/>
        </w:numPr>
        <w:ind w:left="360"/>
      </w:pPr>
      <w:r w:rsidRPr="00900FC4">
        <w:t xml:space="preserve">Maintaining the co-curricular record database for Student members of the Board of Governors and Senate. </w:t>
      </w:r>
    </w:p>
    <w:p w14:paraId="2C1B2C53" w14:textId="6CE2DDD0" w:rsidR="00CF7843" w:rsidRPr="00900FC4" w:rsidRDefault="0014033A" w:rsidP="00900FC4">
      <w:pPr>
        <w:pStyle w:val="ListParagraph"/>
        <w:numPr>
          <w:ilvl w:val="0"/>
          <w:numId w:val="42"/>
        </w:numPr>
        <w:ind w:left="360"/>
      </w:pPr>
      <w:r w:rsidRPr="00900FC4">
        <w:t>Coordinate awards and recognition for Eminent Service Award, Governor Emeritus, and retiring governors.</w:t>
      </w:r>
    </w:p>
    <w:p w14:paraId="4D1D91B4" w14:textId="07B0FE5F" w:rsidR="00C21B6F" w:rsidRPr="00900FC4" w:rsidRDefault="00B52F6C" w:rsidP="00900FC4">
      <w:pPr>
        <w:pStyle w:val="ListParagraph"/>
        <w:numPr>
          <w:ilvl w:val="0"/>
          <w:numId w:val="42"/>
        </w:numPr>
        <w:ind w:left="360"/>
      </w:pPr>
      <w:r>
        <w:t>Lia</w:t>
      </w:r>
      <w:r w:rsidR="0007163D">
        <w:t>i</w:t>
      </w:r>
      <w:r>
        <w:t xml:space="preserve">se with student employees </w:t>
      </w:r>
      <w:r w:rsidR="0007163D">
        <w:t>who are supporting the work of the</w:t>
      </w:r>
      <w:r w:rsidR="00D40520">
        <w:t xml:space="preserve"> Secretariat</w:t>
      </w:r>
      <w:r w:rsidR="0007163D">
        <w:t>.</w:t>
      </w:r>
    </w:p>
    <w:p w14:paraId="21900BF1" w14:textId="25EFC6D2" w:rsidR="00E5028F" w:rsidRPr="00900FC4" w:rsidRDefault="00E5028F" w:rsidP="00900FC4">
      <w:pPr>
        <w:pStyle w:val="ListParagraph"/>
        <w:numPr>
          <w:ilvl w:val="0"/>
          <w:numId w:val="42"/>
        </w:numPr>
        <w:ind w:left="360"/>
      </w:pPr>
      <w:r w:rsidRPr="00900FC4">
        <w:t xml:space="preserve">Manage bookings </w:t>
      </w:r>
      <w:r w:rsidR="007971FF" w:rsidRPr="00900FC4">
        <w:t xml:space="preserve">of </w:t>
      </w:r>
      <w:r w:rsidRPr="00900FC4">
        <w:t>meeting room BL107.2 for internal and external parties.</w:t>
      </w:r>
    </w:p>
    <w:p w14:paraId="29D20919" w14:textId="5F1E6449" w:rsidR="000F2C12" w:rsidRPr="00900FC4" w:rsidRDefault="000F2C12" w:rsidP="00900FC4">
      <w:pPr>
        <w:pStyle w:val="ListParagraph"/>
        <w:numPr>
          <w:ilvl w:val="0"/>
          <w:numId w:val="42"/>
        </w:numPr>
        <w:ind w:left="360"/>
      </w:pPr>
      <w:r w:rsidRPr="00900FC4">
        <w:t>Liaise with offices of the President and Vice-President’s on administrative matters.</w:t>
      </w:r>
    </w:p>
    <w:p w14:paraId="0E6F4ACF" w14:textId="124C6C10" w:rsidR="003250FE" w:rsidRPr="00900FC4" w:rsidRDefault="003250FE" w:rsidP="00900FC4">
      <w:pPr>
        <w:pStyle w:val="ListParagraph"/>
        <w:numPr>
          <w:ilvl w:val="0"/>
          <w:numId w:val="42"/>
        </w:numPr>
        <w:ind w:left="360"/>
      </w:pPr>
      <w:r w:rsidRPr="00900FC4">
        <w:t xml:space="preserve">Fills in for the </w:t>
      </w:r>
      <w:r w:rsidR="00A055BF" w:rsidRPr="00900FC4">
        <w:t>Associate University Secretary, Governance</w:t>
      </w:r>
      <w:r w:rsidR="00230D3F" w:rsidRPr="00900FC4">
        <w:t>, Policy</w:t>
      </w:r>
      <w:r w:rsidR="00A055BF" w:rsidRPr="00900FC4">
        <w:t xml:space="preserve"> &amp; </w:t>
      </w:r>
      <w:r w:rsidR="00C1448E" w:rsidRPr="00900FC4">
        <w:t>Privacy</w:t>
      </w:r>
      <w:r w:rsidR="00F71CA1" w:rsidRPr="00900FC4">
        <w:t>,</w:t>
      </w:r>
      <w:r w:rsidR="001D49D9" w:rsidRPr="00900FC4">
        <w:t xml:space="preserve"> </w:t>
      </w:r>
      <w:r w:rsidRPr="00900FC4">
        <w:t>as required. This includes, but is not limited to, triaging privacy breaches as they are made aware to the University Secretariat, managing communications for Freedom of Information requests, monitoring ongoing University policy consultations, liaise with offices of the President and Vice-President’s when applicable.</w:t>
      </w:r>
    </w:p>
    <w:p w14:paraId="771B3E5F" w14:textId="7364F134" w:rsidR="007971FF" w:rsidRPr="00900FC4" w:rsidRDefault="007971FF" w:rsidP="00900FC4">
      <w:pPr>
        <w:pStyle w:val="ListParagraph"/>
        <w:numPr>
          <w:ilvl w:val="0"/>
          <w:numId w:val="42"/>
        </w:numPr>
        <w:ind w:left="360"/>
      </w:pPr>
      <w:r w:rsidRPr="00900FC4">
        <w:t>Other duties as required.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2B78D65" w14:textId="6176717A" w:rsidR="00320B1A" w:rsidRPr="00900FC4" w:rsidRDefault="005A16F0" w:rsidP="00900FC4">
      <w:pPr>
        <w:pStyle w:val="ListParagraph"/>
        <w:numPr>
          <w:ilvl w:val="0"/>
          <w:numId w:val="42"/>
        </w:numPr>
        <w:ind w:left="360"/>
      </w:pPr>
      <w:r w:rsidRPr="00900FC4">
        <w:t xml:space="preserve">Honours </w:t>
      </w:r>
      <w:r w:rsidR="00320B1A" w:rsidRPr="00900FC4">
        <w:t>University Degree (</w:t>
      </w:r>
      <w:r w:rsidR="008E5EDF" w:rsidRPr="00900FC4">
        <w:t>4</w:t>
      </w:r>
      <w:r w:rsidR="00320B1A" w:rsidRPr="00900FC4">
        <w:t xml:space="preserve"> year) required.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1A97C81" w14:textId="4A9DB18D" w:rsidR="00320B1A" w:rsidRPr="00900FC4" w:rsidRDefault="00302376" w:rsidP="00900FC4">
      <w:pPr>
        <w:pStyle w:val="ListParagraph"/>
        <w:numPr>
          <w:ilvl w:val="0"/>
          <w:numId w:val="42"/>
        </w:numPr>
        <w:ind w:left="360"/>
      </w:pPr>
      <w:r w:rsidRPr="00900FC4">
        <w:t xml:space="preserve">Three (3) </w:t>
      </w:r>
      <w:r w:rsidR="00F973B4" w:rsidRPr="00900FC4">
        <w:t>years’ experience</w:t>
      </w:r>
      <w:r w:rsidR="00320B1A" w:rsidRPr="00900FC4">
        <w:t xml:space="preserve"> </w:t>
      </w:r>
      <w:r w:rsidR="00814F41" w:rsidRPr="00900FC4">
        <w:t>providing</w:t>
      </w:r>
      <w:r w:rsidR="00320B1A" w:rsidRPr="00900FC4">
        <w:t xml:space="preserve"> administrative support in a</w:t>
      </w:r>
      <w:r w:rsidR="00814F41" w:rsidRPr="00900FC4">
        <w:t xml:space="preserve"> fast-paced environment required.</w:t>
      </w:r>
    </w:p>
    <w:p w14:paraId="6651EDEB" w14:textId="77777777" w:rsidR="00F973B4" w:rsidRPr="00900FC4" w:rsidRDefault="00F973B4" w:rsidP="00900FC4">
      <w:pPr>
        <w:pStyle w:val="ListParagraph"/>
        <w:numPr>
          <w:ilvl w:val="0"/>
          <w:numId w:val="42"/>
        </w:numPr>
        <w:ind w:left="360"/>
      </w:pPr>
      <w:r w:rsidRPr="00900FC4">
        <w:t>Demonstrated knowledge of, and ability to apply, best practices in academic governance.</w:t>
      </w:r>
    </w:p>
    <w:p w14:paraId="41F96471" w14:textId="08272A6A" w:rsidR="00814F41" w:rsidRPr="00900FC4" w:rsidRDefault="00814F41" w:rsidP="00900FC4">
      <w:pPr>
        <w:pStyle w:val="ListParagraph"/>
        <w:numPr>
          <w:ilvl w:val="0"/>
          <w:numId w:val="42"/>
        </w:numPr>
        <w:ind w:left="360"/>
      </w:pPr>
      <w:r w:rsidRPr="00900FC4">
        <w:t>Experience working in a post-secondary environment, with volunteer Boards, or supporting senior administration an asset.</w:t>
      </w:r>
    </w:p>
    <w:p w14:paraId="42D8938D" w14:textId="77777777" w:rsidR="00F973B4" w:rsidRPr="00900FC4" w:rsidRDefault="00F973B4" w:rsidP="00900FC4">
      <w:pPr>
        <w:pStyle w:val="ListParagraph"/>
        <w:numPr>
          <w:ilvl w:val="0"/>
          <w:numId w:val="42"/>
        </w:numPr>
        <w:ind w:left="360"/>
      </w:pPr>
      <w:r w:rsidRPr="00900FC4">
        <w:t>Demonstrated diplomacy, tact, and sensitivity in working with senior leaders and governance members.</w:t>
      </w:r>
    </w:p>
    <w:p w14:paraId="487DD299" w14:textId="1D2D5E26" w:rsidR="00F973B4" w:rsidRPr="00900FC4" w:rsidRDefault="00F973B4" w:rsidP="00900FC4">
      <w:pPr>
        <w:pStyle w:val="ListParagraph"/>
        <w:numPr>
          <w:ilvl w:val="0"/>
          <w:numId w:val="42"/>
        </w:numPr>
        <w:ind w:left="360"/>
      </w:pPr>
      <w:r w:rsidRPr="00900FC4">
        <w:t>Excellent verbal communication skills.</w:t>
      </w:r>
    </w:p>
    <w:p w14:paraId="5385D32F" w14:textId="77777777" w:rsidR="00F973B4" w:rsidRPr="00900FC4" w:rsidRDefault="00F973B4" w:rsidP="00900FC4">
      <w:pPr>
        <w:pStyle w:val="ListParagraph"/>
        <w:numPr>
          <w:ilvl w:val="0"/>
          <w:numId w:val="42"/>
        </w:numPr>
        <w:ind w:left="360"/>
      </w:pPr>
      <w:r w:rsidRPr="00900FC4">
        <w:t>Exceptional written communication skills, including the ability to write clearly, succinctly, and unambiguously.</w:t>
      </w:r>
    </w:p>
    <w:p w14:paraId="7AB94880" w14:textId="1710566A" w:rsidR="00814F41" w:rsidRPr="00900FC4" w:rsidRDefault="00814F41" w:rsidP="00900FC4">
      <w:pPr>
        <w:pStyle w:val="ListParagraph"/>
        <w:numPr>
          <w:ilvl w:val="0"/>
          <w:numId w:val="42"/>
        </w:numPr>
        <w:ind w:left="360"/>
      </w:pPr>
      <w:r w:rsidRPr="00900FC4">
        <w:t>Proven ability to take initiative, solve problems, and work independently as well as collaboratively in a team environment.</w:t>
      </w:r>
    </w:p>
    <w:p w14:paraId="77BC1E16" w14:textId="46796F1A" w:rsidR="00814F41" w:rsidRPr="00900FC4" w:rsidRDefault="00814F41" w:rsidP="00900FC4">
      <w:pPr>
        <w:pStyle w:val="ListParagraph"/>
        <w:numPr>
          <w:ilvl w:val="0"/>
          <w:numId w:val="42"/>
        </w:numPr>
        <w:ind w:left="360"/>
      </w:pPr>
      <w:r w:rsidRPr="00900FC4">
        <w:t>Excellent organizational skills with the ability to prioritize tasks, manage multiple deadlines, and maintain accuracy under pressure.</w:t>
      </w:r>
    </w:p>
    <w:p w14:paraId="62D07A10" w14:textId="3FC6F599" w:rsidR="00F973B4" w:rsidRPr="00900FC4" w:rsidRDefault="00F973B4" w:rsidP="00900FC4">
      <w:pPr>
        <w:pStyle w:val="ListParagraph"/>
        <w:numPr>
          <w:ilvl w:val="0"/>
          <w:numId w:val="42"/>
        </w:numPr>
        <w:ind w:left="360"/>
      </w:pPr>
      <w:r w:rsidRPr="00900FC4">
        <w:t>Strong computing skills including MS Office Suite, Adobe Acrobat Pro, E-mail, Zoom, Internet web browsing and research skills, electronic calendaring required. Experience with SharePoint and Drupal an asset.</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46164" w14:textId="77777777" w:rsidR="004938E6" w:rsidRDefault="004938E6" w:rsidP="00937CA4">
      <w:pPr>
        <w:spacing w:after="0" w:line="240" w:lineRule="auto"/>
      </w:pPr>
      <w:r>
        <w:separator/>
      </w:r>
    </w:p>
  </w:endnote>
  <w:endnote w:type="continuationSeparator" w:id="0">
    <w:p w14:paraId="1126845D" w14:textId="77777777" w:rsidR="004938E6" w:rsidRDefault="004938E6"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97EC4B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20B1A">
              <w:rPr>
                <w:rFonts w:cs="Arial"/>
                <w:i/>
                <w:iCs/>
                <w:color w:val="808080" w:themeColor="background1" w:themeShade="80"/>
                <w:sz w:val="18"/>
                <w:szCs w:val="18"/>
              </w:rPr>
              <w:t>X-341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320B1A">
              <w:rPr>
                <w:rFonts w:cs="Arial"/>
                <w:i/>
                <w:iCs/>
                <w:color w:val="808080" w:themeColor="background1" w:themeShade="80"/>
                <w:sz w:val="18"/>
                <w:szCs w:val="18"/>
              </w:rPr>
              <w:t>115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00FC4">
              <w:rPr>
                <w:rFonts w:cs="Arial"/>
                <w:i/>
                <w:iCs/>
                <w:color w:val="808080" w:themeColor="background1" w:themeShade="80"/>
                <w:sz w:val="18"/>
                <w:szCs w:val="18"/>
              </w:rPr>
              <w:t>April 16,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9D40" w14:textId="77777777" w:rsidR="004938E6" w:rsidRDefault="004938E6" w:rsidP="00937CA4">
      <w:pPr>
        <w:spacing w:after="0" w:line="240" w:lineRule="auto"/>
      </w:pPr>
      <w:r>
        <w:separator/>
      </w:r>
    </w:p>
  </w:footnote>
  <w:footnote w:type="continuationSeparator" w:id="0">
    <w:p w14:paraId="6C74CABC" w14:textId="77777777" w:rsidR="004938E6" w:rsidRDefault="004938E6"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017EE"/>
    <w:multiLevelType w:val="hybridMultilevel"/>
    <w:tmpl w:val="577A35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5D80583"/>
    <w:multiLevelType w:val="hybridMultilevel"/>
    <w:tmpl w:val="6854EB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75E098E"/>
    <w:multiLevelType w:val="hybridMultilevel"/>
    <w:tmpl w:val="9710D878"/>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AC3C9D"/>
    <w:multiLevelType w:val="hybridMultilevel"/>
    <w:tmpl w:val="A11429BE"/>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284C06"/>
    <w:multiLevelType w:val="hybridMultilevel"/>
    <w:tmpl w:val="9F421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D7B5E"/>
    <w:multiLevelType w:val="hybridMultilevel"/>
    <w:tmpl w:val="61543B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674789"/>
    <w:multiLevelType w:val="hybridMultilevel"/>
    <w:tmpl w:val="13D053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6BA22D7"/>
    <w:multiLevelType w:val="hybridMultilevel"/>
    <w:tmpl w:val="B8AC18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9B4343F"/>
    <w:multiLevelType w:val="hybridMultilevel"/>
    <w:tmpl w:val="967EC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276BFA"/>
    <w:multiLevelType w:val="hybridMultilevel"/>
    <w:tmpl w:val="7F822FE0"/>
    <w:lvl w:ilvl="0" w:tplc="04090001">
      <w:start w:val="1"/>
      <w:numFmt w:val="bullet"/>
      <w:lvlText w:val=""/>
      <w:lvlJc w:val="left"/>
      <w:pPr>
        <w:ind w:left="860" w:hanging="360"/>
      </w:pPr>
      <w:rPr>
        <w:rFonts w:ascii="Symbol" w:hAnsi="Symbol" w:hint="default"/>
        <w:b w:val="0"/>
        <w:bCs w:val="0"/>
        <w:i w:val="0"/>
        <w:iCs w:val="0"/>
        <w:w w:val="100"/>
        <w:sz w:val="22"/>
        <w:szCs w:val="22"/>
        <w:lang w:val="en-US" w:eastAsia="en-US" w:bidi="ar-SA"/>
      </w:rPr>
    </w:lvl>
    <w:lvl w:ilvl="1" w:tplc="8ACC3240">
      <w:numFmt w:val="bullet"/>
      <w:lvlText w:val="•"/>
      <w:lvlJc w:val="left"/>
      <w:pPr>
        <w:ind w:left="1786" w:hanging="360"/>
      </w:pPr>
      <w:rPr>
        <w:lang w:val="en-US" w:eastAsia="en-US" w:bidi="ar-SA"/>
      </w:rPr>
    </w:lvl>
    <w:lvl w:ilvl="2" w:tplc="0F381ABA">
      <w:numFmt w:val="bullet"/>
      <w:lvlText w:val="•"/>
      <w:lvlJc w:val="left"/>
      <w:pPr>
        <w:ind w:left="2712" w:hanging="360"/>
      </w:pPr>
      <w:rPr>
        <w:lang w:val="en-US" w:eastAsia="en-US" w:bidi="ar-SA"/>
      </w:rPr>
    </w:lvl>
    <w:lvl w:ilvl="3" w:tplc="AFD27C46">
      <w:numFmt w:val="bullet"/>
      <w:lvlText w:val="•"/>
      <w:lvlJc w:val="left"/>
      <w:pPr>
        <w:ind w:left="3638" w:hanging="360"/>
      </w:pPr>
      <w:rPr>
        <w:lang w:val="en-US" w:eastAsia="en-US" w:bidi="ar-SA"/>
      </w:rPr>
    </w:lvl>
    <w:lvl w:ilvl="4" w:tplc="213677E2">
      <w:numFmt w:val="bullet"/>
      <w:lvlText w:val="•"/>
      <w:lvlJc w:val="left"/>
      <w:pPr>
        <w:ind w:left="4564" w:hanging="360"/>
      </w:pPr>
      <w:rPr>
        <w:lang w:val="en-US" w:eastAsia="en-US" w:bidi="ar-SA"/>
      </w:rPr>
    </w:lvl>
    <w:lvl w:ilvl="5" w:tplc="A3C43DF8">
      <w:numFmt w:val="bullet"/>
      <w:lvlText w:val="•"/>
      <w:lvlJc w:val="left"/>
      <w:pPr>
        <w:ind w:left="5490" w:hanging="360"/>
      </w:pPr>
      <w:rPr>
        <w:lang w:val="en-US" w:eastAsia="en-US" w:bidi="ar-SA"/>
      </w:rPr>
    </w:lvl>
    <w:lvl w:ilvl="6" w:tplc="9CF4CBEA">
      <w:numFmt w:val="bullet"/>
      <w:lvlText w:val="•"/>
      <w:lvlJc w:val="left"/>
      <w:pPr>
        <w:ind w:left="6416" w:hanging="360"/>
      </w:pPr>
      <w:rPr>
        <w:lang w:val="en-US" w:eastAsia="en-US" w:bidi="ar-SA"/>
      </w:rPr>
    </w:lvl>
    <w:lvl w:ilvl="7" w:tplc="87BA8EDE">
      <w:numFmt w:val="bullet"/>
      <w:lvlText w:val="•"/>
      <w:lvlJc w:val="left"/>
      <w:pPr>
        <w:ind w:left="7342" w:hanging="360"/>
      </w:pPr>
      <w:rPr>
        <w:lang w:val="en-US" w:eastAsia="en-US" w:bidi="ar-SA"/>
      </w:rPr>
    </w:lvl>
    <w:lvl w:ilvl="8" w:tplc="5F0CBA34">
      <w:numFmt w:val="bullet"/>
      <w:lvlText w:val="•"/>
      <w:lvlJc w:val="left"/>
      <w:pPr>
        <w:ind w:left="8268" w:hanging="360"/>
      </w:pPr>
      <w:rPr>
        <w:lang w:val="en-US" w:eastAsia="en-US" w:bidi="ar-SA"/>
      </w:rPr>
    </w:lvl>
  </w:abstractNum>
  <w:abstractNum w:abstractNumId="25" w15:restartNumberingAfterBreak="0">
    <w:nsid w:val="4B4B30FE"/>
    <w:multiLevelType w:val="hybridMultilevel"/>
    <w:tmpl w:val="76E80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5324E"/>
    <w:multiLevelType w:val="hybridMultilevel"/>
    <w:tmpl w:val="401252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D5616D3"/>
    <w:multiLevelType w:val="hybridMultilevel"/>
    <w:tmpl w:val="BB4CC5CE"/>
    <w:lvl w:ilvl="0" w:tplc="9AC2A3CE">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13854198">
    <w:abstractNumId w:val="27"/>
  </w:num>
  <w:num w:numId="2" w16cid:durableId="1485313996">
    <w:abstractNumId w:val="8"/>
  </w:num>
  <w:num w:numId="3" w16cid:durableId="1549873582">
    <w:abstractNumId w:val="22"/>
  </w:num>
  <w:num w:numId="4" w16cid:durableId="403836786">
    <w:abstractNumId w:val="19"/>
  </w:num>
  <w:num w:numId="5" w16cid:durableId="1680891644">
    <w:abstractNumId w:val="20"/>
  </w:num>
  <w:num w:numId="6" w16cid:durableId="87775036">
    <w:abstractNumId w:val="10"/>
  </w:num>
  <w:num w:numId="7" w16cid:durableId="849442297">
    <w:abstractNumId w:val="16"/>
  </w:num>
  <w:num w:numId="8" w16cid:durableId="1532067211">
    <w:abstractNumId w:val="32"/>
  </w:num>
  <w:num w:numId="9" w16cid:durableId="208492345">
    <w:abstractNumId w:val="1"/>
  </w:num>
  <w:num w:numId="10" w16cid:durableId="761991637">
    <w:abstractNumId w:val="5"/>
  </w:num>
  <w:num w:numId="11" w16cid:durableId="294795349">
    <w:abstractNumId w:val="36"/>
  </w:num>
  <w:num w:numId="12" w16cid:durableId="268512345">
    <w:abstractNumId w:val="30"/>
  </w:num>
  <w:num w:numId="13" w16cid:durableId="2011372482">
    <w:abstractNumId w:val="40"/>
  </w:num>
  <w:num w:numId="14" w16cid:durableId="1009869532">
    <w:abstractNumId w:val="6"/>
  </w:num>
  <w:num w:numId="15" w16cid:durableId="2017876122">
    <w:abstractNumId w:val="3"/>
  </w:num>
  <w:num w:numId="16" w16cid:durableId="1864972104">
    <w:abstractNumId w:val="31"/>
  </w:num>
  <w:num w:numId="17" w16cid:durableId="1165823748">
    <w:abstractNumId w:val="29"/>
  </w:num>
  <w:num w:numId="18" w16cid:durableId="1748653975">
    <w:abstractNumId w:val="35"/>
  </w:num>
  <w:num w:numId="19" w16cid:durableId="463549402">
    <w:abstractNumId w:val="2"/>
  </w:num>
  <w:num w:numId="20" w16cid:durableId="489491664">
    <w:abstractNumId w:val="37"/>
  </w:num>
  <w:num w:numId="21" w16cid:durableId="63179397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5413284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2679572">
    <w:abstractNumId w:val="39"/>
  </w:num>
  <w:num w:numId="24" w16cid:durableId="2062746882">
    <w:abstractNumId w:val="38"/>
  </w:num>
  <w:num w:numId="25" w16cid:durableId="346178376">
    <w:abstractNumId w:val="9"/>
  </w:num>
  <w:num w:numId="26" w16cid:durableId="1221214511">
    <w:abstractNumId w:val="17"/>
  </w:num>
  <w:num w:numId="27" w16cid:durableId="1876650411">
    <w:abstractNumId w:val="33"/>
  </w:num>
  <w:num w:numId="28" w16cid:durableId="1511794202">
    <w:abstractNumId w:val="41"/>
  </w:num>
  <w:num w:numId="29" w16cid:durableId="1967857451">
    <w:abstractNumId w:val="7"/>
  </w:num>
  <w:num w:numId="30" w16cid:durableId="1324311700">
    <w:abstractNumId w:val="25"/>
  </w:num>
  <w:num w:numId="31" w16cid:durableId="467937526">
    <w:abstractNumId w:val="4"/>
  </w:num>
  <w:num w:numId="32" w16cid:durableId="317463501">
    <w:abstractNumId w:val="15"/>
  </w:num>
  <w:num w:numId="33" w16cid:durableId="300306665">
    <w:abstractNumId w:val="13"/>
  </w:num>
  <w:num w:numId="34" w16cid:durableId="2005931643">
    <w:abstractNumId w:val="14"/>
  </w:num>
  <w:num w:numId="35" w16cid:durableId="116222446">
    <w:abstractNumId w:val="23"/>
  </w:num>
  <w:num w:numId="36" w16cid:durableId="369843462">
    <w:abstractNumId w:val="24"/>
  </w:num>
  <w:num w:numId="37" w16cid:durableId="1009793497">
    <w:abstractNumId w:val="28"/>
  </w:num>
  <w:num w:numId="38" w16cid:durableId="1919443545">
    <w:abstractNumId w:val="26"/>
  </w:num>
  <w:num w:numId="39" w16cid:durableId="286737237">
    <w:abstractNumId w:val="21"/>
  </w:num>
  <w:num w:numId="40" w16cid:durableId="1058282675">
    <w:abstractNumId w:val="18"/>
  </w:num>
  <w:num w:numId="41" w16cid:durableId="69814020">
    <w:abstractNumId w:val="11"/>
  </w:num>
  <w:num w:numId="42" w16cid:durableId="780101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21B91"/>
    <w:rsid w:val="0003560F"/>
    <w:rsid w:val="0004085E"/>
    <w:rsid w:val="00052B69"/>
    <w:rsid w:val="00061FAA"/>
    <w:rsid w:val="0007163D"/>
    <w:rsid w:val="00072AA0"/>
    <w:rsid w:val="00076DFD"/>
    <w:rsid w:val="000947E8"/>
    <w:rsid w:val="000D08F1"/>
    <w:rsid w:val="000D32FE"/>
    <w:rsid w:val="000F2C12"/>
    <w:rsid w:val="000F5C8D"/>
    <w:rsid w:val="00104589"/>
    <w:rsid w:val="00110344"/>
    <w:rsid w:val="001111E7"/>
    <w:rsid w:val="0014033A"/>
    <w:rsid w:val="001442FD"/>
    <w:rsid w:val="0014517E"/>
    <w:rsid w:val="00183F8C"/>
    <w:rsid w:val="00190B43"/>
    <w:rsid w:val="00191216"/>
    <w:rsid w:val="0019257F"/>
    <w:rsid w:val="001B7233"/>
    <w:rsid w:val="001C5BDA"/>
    <w:rsid w:val="001D49D9"/>
    <w:rsid w:val="001E6A32"/>
    <w:rsid w:val="001F70C6"/>
    <w:rsid w:val="00204B93"/>
    <w:rsid w:val="00230D3F"/>
    <w:rsid w:val="00242A13"/>
    <w:rsid w:val="00257E05"/>
    <w:rsid w:val="002615EA"/>
    <w:rsid w:val="00274DEC"/>
    <w:rsid w:val="00281EC8"/>
    <w:rsid w:val="002901FA"/>
    <w:rsid w:val="002902C0"/>
    <w:rsid w:val="00294EF1"/>
    <w:rsid w:val="002A3C28"/>
    <w:rsid w:val="002B0168"/>
    <w:rsid w:val="002D20E2"/>
    <w:rsid w:val="002D3E35"/>
    <w:rsid w:val="002E7A49"/>
    <w:rsid w:val="002F4A04"/>
    <w:rsid w:val="00302376"/>
    <w:rsid w:val="00304028"/>
    <w:rsid w:val="00315B58"/>
    <w:rsid w:val="00320B1A"/>
    <w:rsid w:val="003250FE"/>
    <w:rsid w:val="0034405A"/>
    <w:rsid w:val="00350FBD"/>
    <w:rsid w:val="00354568"/>
    <w:rsid w:val="0035483F"/>
    <w:rsid w:val="00372394"/>
    <w:rsid w:val="0038745F"/>
    <w:rsid w:val="003A4214"/>
    <w:rsid w:val="003A4899"/>
    <w:rsid w:val="003A4C0E"/>
    <w:rsid w:val="003B48E3"/>
    <w:rsid w:val="003B7BA5"/>
    <w:rsid w:val="003C2F29"/>
    <w:rsid w:val="004242FB"/>
    <w:rsid w:val="00446E13"/>
    <w:rsid w:val="00485C71"/>
    <w:rsid w:val="00492337"/>
    <w:rsid w:val="004938E6"/>
    <w:rsid w:val="00493FA1"/>
    <w:rsid w:val="0049727F"/>
    <w:rsid w:val="004A2630"/>
    <w:rsid w:val="004A3B00"/>
    <w:rsid w:val="004E235F"/>
    <w:rsid w:val="004E43E6"/>
    <w:rsid w:val="004E4E75"/>
    <w:rsid w:val="004E6743"/>
    <w:rsid w:val="005016B6"/>
    <w:rsid w:val="00516FED"/>
    <w:rsid w:val="005232FF"/>
    <w:rsid w:val="00542B5E"/>
    <w:rsid w:val="00553DA3"/>
    <w:rsid w:val="0055607F"/>
    <w:rsid w:val="00563F8C"/>
    <w:rsid w:val="00580A60"/>
    <w:rsid w:val="00580CC0"/>
    <w:rsid w:val="00582DDD"/>
    <w:rsid w:val="005A0920"/>
    <w:rsid w:val="005A13C2"/>
    <w:rsid w:val="005A16F0"/>
    <w:rsid w:val="005A56CB"/>
    <w:rsid w:val="005C0F30"/>
    <w:rsid w:val="005D63A8"/>
    <w:rsid w:val="006121F8"/>
    <w:rsid w:val="00622A09"/>
    <w:rsid w:val="00625D1D"/>
    <w:rsid w:val="00631575"/>
    <w:rsid w:val="006320BB"/>
    <w:rsid w:val="006332A6"/>
    <w:rsid w:val="00634CA0"/>
    <w:rsid w:val="00644EFB"/>
    <w:rsid w:val="00677A11"/>
    <w:rsid w:val="00697990"/>
    <w:rsid w:val="006A0668"/>
    <w:rsid w:val="006B599E"/>
    <w:rsid w:val="006C00B2"/>
    <w:rsid w:val="006C6714"/>
    <w:rsid w:val="006D44AD"/>
    <w:rsid w:val="006F3014"/>
    <w:rsid w:val="006F6977"/>
    <w:rsid w:val="00716FA8"/>
    <w:rsid w:val="00727936"/>
    <w:rsid w:val="0073052C"/>
    <w:rsid w:val="00741DDC"/>
    <w:rsid w:val="0079523E"/>
    <w:rsid w:val="007971FF"/>
    <w:rsid w:val="00797AEF"/>
    <w:rsid w:val="007A73FD"/>
    <w:rsid w:val="007B2EDA"/>
    <w:rsid w:val="007B7C5D"/>
    <w:rsid w:val="007D4FD7"/>
    <w:rsid w:val="007E111E"/>
    <w:rsid w:val="007E17DB"/>
    <w:rsid w:val="007F1E56"/>
    <w:rsid w:val="00814F41"/>
    <w:rsid w:val="008252C9"/>
    <w:rsid w:val="00830E66"/>
    <w:rsid w:val="008420CE"/>
    <w:rsid w:val="00854D52"/>
    <w:rsid w:val="0086222C"/>
    <w:rsid w:val="00862C3F"/>
    <w:rsid w:val="00881869"/>
    <w:rsid w:val="008823ED"/>
    <w:rsid w:val="008A3E24"/>
    <w:rsid w:val="008C2C86"/>
    <w:rsid w:val="008D54A3"/>
    <w:rsid w:val="008D6C87"/>
    <w:rsid w:val="008E140B"/>
    <w:rsid w:val="008E5EBB"/>
    <w:rsid w:val="008E5EDF"/>
    <w:rsid w:val="008F7F83"/>
    <w:rsid w:val="00900FC4"/>
    <w:rsid w:val="009025F5"/>
    <w:rsid w:val="009055DC"/>
    <w:rsid w:val="00907975"/>
    <w:rsid w:val="00916359"/>
    <w:rsid w:val="00916C22"/>
    <w:rsid w:val="00923A59"/>
    <w:rsid w:val="00931F2E"/>
    <w:rsid w:val="009349E7"/>
    <w:rsid w:val="00935522"/>
    <w:rsid w:val="00937CA4"/>
    <w:rsid w:val="00950209"/>
    <w:rsid w:val="00961622"/>
    <w:rsid w:val="0097245A"/>
    <w:rsid w:val="00984C0A"/>
    <w:rsid w:val="00990F9E"/>
    <w:rsid w:val="009B41B9"/>
    <w:rsid w:val="009C50DC"/>
    <w:rsid w:val="009F4839"/>
    <w:rsid w:val="00A041F3"/>
    <w:rsid w:val="00A055BF"/>
    <w:rsid w:val="00A133B8"/>
    <w:rsid w:val="00A57EC9"/>
    <w:rsid w:val="00A67B8D"/>
    <w:rsid w:val="00A81A6B"/>
    <w:rsid w:val="00A85A51"/>
    <w:rsid w:val="00A85F69"/>
    <w:rsid w:val="00A963D3"/>
    <w:rsid w:val="00A96416"/>
    <w:rsid w:val="00AA03B3"/>
    <w:rsid w:val="00AA7E80"/>
    <w:rsid w:val="00AB29D4"/>
    <w:rsid w:val="00AC0F1A"/>
    <w:rsid w:val="00AD4FCA"/>
    <w:rsid w:val="00AE2CFB"/>
    <w:rsid w:val="00AE314D"/>
    <w:rsid w:val="00AE60B5"/>
    <w:rsid w:val="00B03E01"/>
    <w:rsid w:val="00B03EB6"/>
    <w:rsid w:val="00B1222B"/>
    <w:rsid w:val="00B20DB5"/>
    <w:rsid w:val="00B37274"/>
    <w:rsid w:val="00B52436"/>
    <w:rsid w:val="00B52F6C"/>
    <w:rsid w:val="00B543FE"/>
    <w:rsid w:val="00B63C34"/>
    <w:rsid w:val="00B72998"/>
    <w:rsid w:val="00B741C0"/>
    <w:rsid w:val="00B757F1"/>
    <w:rsid w:val="00B7728D"/>
    <w:rsid w:val="00B81258"/>
    <w:rsid w:val="00BA0F8E"/>
    <w:rsid w:val="00BB34B3"/>
    <w:rsid w:val="00BC16EC"/>
    <w:rsid w:val="00BC3FF0"/>
    <w:rsid w:val="00BC66C2"/>
    <w:rsid w:val="00BC7E60"/>
    <w:rsid w:val="00BF71E1"/>
    <w:rsid w:val="00C118FA"/>
    <w:rsid w:val="00C1448E"/>
    <w:rsid w:val="00C21B6F"/>
    <w:rsid w:val="00C258D4"/>
    <w:rsid w:val="00C377EC"/>
    <w:rsid w:val="00C628B3"/>
    <w:rsid w:val="00C734ED"/>
    <w:rsid w:val="00C73E57"/>
    <w:rsid w:val="00C76967"/>
    <w:rsid w:val="00C8275E"/>
    <w:rsid w:val="00CA2A5E"/>
    <w:rsid w:val="00CA40CA"/>
    <w:rsid w:val="00CB50E2"/>
    <w:rsid w:val="00CE67A1"/>
    <w:rsid w:val="00CE77DE"/>
    <w:rsid w:val="00CF7843"/>
    <w:rsid w:val="00D0128C"/>
    <w:rsid w:val="00D268F1"/>
    <w:rsid w:val="00D30C0C"/>
    <w:rsid w:val="00D40520"/>
    <w:rsid w:val="00D42A4E"/>
    <w:rsid w:val="00D80D64"/>
    <w:rsid w:val="00D961C6"/>
    <w:rsid w:val="00DA7B25"/>
    <w:rsid w:val="00DC4AEF"/>
    <w:rsid w:val="00DC7848"/>
    <w:rsid w:val="00DD3A80"/>
    <w:rsid w:val="00DD61CF"/>
    <w:rsid w:val="00DF4C26"/>
    <w:rsid w:val="00E02C55"/>
    <w:rsid w:val="00E21275"/>
    <w:rsid w:val="00E31034"/>
    <w:rsid w:val="00E31F02"/>
    <w:rsid w:val="00E5028F"/>
    <w:rsid w:val="00E62B60"/>
    <w:rsid w:val="00E736A8"/>
    <w:rsid w:val="00E864AC"/>
    <w:rsid w:val="00E947D4"/>
    <w:rsid w:val="00E95B8F"/>
    <w:rsid w:val="00E9794F"/>
    <w:rsid w:val="00EA0C5D"/>
    <w:rsid w:val="00EA4BAF"/>
    <w:rsid w:val="00EA4CF6"/>
    <w:rsid w:val="00EA55A2"/>
    <w:rsid w:val="00EB50B8"/>
    <w:rsid w:val="00EC36D8"/>
    <w:rsid w:val="00ED0F60"/>
    <w:rsid w:val="00ED34E0"/>
    <w:rsid w:val="00ED4829"/>
    <w:rsid w:val="00ED79FC"/>
    <w:rsid w:val="00EE5DBA"/>
    <w:rsid w:val="00EF0DE7"/>
    <w:rsid w:val="00EF7913"/>
    <w:rsid w:val="00F01190"/>
    <w:rsid w:val="00F05287"/>
    <w:rsid w:val="00F15F88"/>
    <w:rsid w:val="00F16EB3"/>
    <w:rsid w:val="00F370F9"/>
    <w:rsid w:val="00F454E1"/>
    <w:rsid w:val="00F457DC"/>
    <w:rsid w:val="00F47007"/>
    <w:rsid w:val="00F64F2F"/>
    <w:rsid w:val="00F657BD"/>
    <w:rsid w:val="00F71CA1"/>
    <w:rsid w:val="00F973B4"/>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B1222B"/>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B1222B"/>
    <w:rPr>
      <w:sz w:val="16"/>
      <w:szCs w:val="16"/>
    </w:rPr>
  </w:style>
  <w:style w:type="paragraph" w:styleId="CommentText">
    <w:name w:val="annotation text"/>
    <w:basedOn w:val="Normal"/>
    <w:link w:val="CommentTextChar"/>
    <w:uiPriority w:val="99"/>
    <w:unhideWhenUsed/>
    <w:rsid w:val="00B1222B"/>
    <w:pPr>
      <w:spacing w:line="240" w:lineRule="auto"/>
    </w:pPr>
    <w:rPr>
      <w:sz w:val="20"/>
      <w:szCs w:val="20"/>
    </w:rPr>
  </w:style>
  <w:style w:type="character" w:customStyle="1" w:styleId="CommentTextChar">
    <w:name w:val="Comment Text Char"/>
    <w:basedOn w:val="DefaultParagraphFont"/>
    <w:link w:val="CommentText"/>
    <w:uiPriority w:val="99"/>
    <w:rsid w:val="00B1222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1222B"/>
    <w:rPr>
      <w:b/>
      <w:bCs/>
    </w:rPr>
  </w:style>
  <w:style w:type="character" w:customStyle="1" w:styleId="CommentSubjectChar">
    <w:name w:val="Comment Subject Char"/>
    <w:basedOn w:val="CommentTextChar"/>
    <w:link w:val="CommentSubject"/>
    <w:uiPriority w:val="99"/>
    <w:semiHidden/>
    <w:rsid w:val="00B1222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959">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870</Words>
  <Characters>7833</Characters>
  <Application>Microsoft Office Word</Application>
  <DocSecurity>0</DocSecurity>
  <Lines>870</Lines>
  <Paragraphs>870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2026-04-16T15:47:00Z</dcterms:created>
  <dcterms:modified xsi:type="dcterms:W3CDTF">2026-04-16T19:28:00Z</dcterms:modified>
</cp:coreProperties>
</file>