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5E672F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250BA">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C32C16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DA1EF8" w:rsidRPr="00DA1EF8">
        <w:rPr>
          <w:rFonts w:cs="Arial"/>
          <w:bCs/>
          <w:color w:val="000000" w:themeColor="text1"/>
          <w:sz w:val="26"/>
          <w:szCs w:val="26"/>
        </w:rPr>
        <w:t>Director, Office of the Deans of Arts &amp; Science</w:t>
      </w:r>
    </w:p>
    <w:p w14:paraId="54B0CDFE" w14:textId="5020F4FF"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A1EF8" w:rsidRPr="00DA1EF8">
        <w:rPr>
          <w:rFonts w:cs="Arial"/>
          <w:bCs/>
          <w:color w:val="000000" w:themeColor="text1"/>
          <w:sz w:val="26"/>
          <w:szCs w:val="26"/>
        </w:rPr>
        <w:t>X-057</w:t>
      </w:r>
      <w:r w:rsidR="00DA1EF8">
        <w:rPr>
          <w:rFonts w:cs="Arial"/>
          <w:bCs/>
          <w:color w:val="000000" w:themeColor="text1"/>
          <w:sz w:val="26"/>
          <w:szCs w:val="26"/>
        </w:rPr>
        <w:t xml:space="preserve"> </w:t>
      </w:r>
      <w:r w:rsidR="00190B43">
        <w:rPr>
          <w:rFonts w:cs="Arial"/>
          <w:bCs/>
          <w:color w:val="000000" w:themeColor="text1"/>
          <w:sz w:val="26"/>
          <w:szCs w:val="26"/>
        </w:rPr>
        <w:t xml:space="preserve">| VIP: </w:t>
      </w:r>
      <w:r w:rsidR="00DA1EF8" w:rsidRPr="00DA1EF8">
        <w:rPr>
          <w:rFonts w:cs="Arial"/>
          <w:bCs/>
          <w:color w:val="000000" w:themeColor="text1"/>
          <w:sz w:val="26"/>
          <w:szCs w:val="26"/>
        </w:rPr>
        <w:t>1088</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5DA4A03F"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250BA">
        <w:rPr>
          <w:rStyle w:val="Heading2Char"/>
          <w:color w:val="000000" w:themeColor="text1"/>
          <w:sz w:val="26"/>
          <w:szCs w:val="26"/>
        </w:rPr>
        <w:t>EXEMPT</w:t>
      </w:r>
      <w:r w:rsidR="004E43E6" w:rsidRPr="004E43E6">
        <w:rPr>
          <w:rStyle w:val="Heading2Char"/>
          <w:color w:val="000000" w:themeColor="text1"/>
          <w:sz w:val="26"/>
          <w:szCs w:val="26"/>
        </w:rPr>
        <w:t>-</w:t>
      </w:r>
      <w:r w:rsidR="00DA1EF8">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996BED8" w:rsidR="00A133B8" w:rsidRPr="00052B69" w:rsidRDefault="00A133B8" w:rsidP="00DA1EF8">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DA1EF8" w:rsidRPr="00DA1EF8">
        <w:rPr>
          <w:rFonts w:cs="Arial"/>
          <w:bCs/>
          <w:color w:val="000000" w:themeColor="text1"/>
          <w:sz w:val="26"/>
          <w:szCs w:val="26"/>
        </w:rPr>
        <w:t>Office of the Deans of Arts &amp; Science (Humanities and Social Sciences, and Science)</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34A9B485"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DA1EF8" w:rsidRPr="00DA1EF8">
        <w:rPr>
          <w:rStyle w:val="Heading2Char"/>
          <w:bCs w:val="0"/>
          <w:color w:val="000000" w:themeColor="text1"/>
          <w:sz w:val="26"/>
          <w:szCs w:val="26"/>
        </w:rPr>
        <w:t>Deans of Arts &amp; Science (Humanities and Social Sciences and Science)</w:t>
      </w:r>
    </w:p>
    <w:p w14:paraId="6321F5BD" w14:textId="1D959554"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DA1EF8">
        <w:rPr>
          <w:rFonts w:cs="Arial"/>
          <w:sz w:val="26"/>
          <w:szCs w:val="26"/>
        </w:rPr>
        <w:t>April 17, 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1E88BDD4" w14:textId="6A59F40D" w:rsidR="00DA1EF8" w:rsidRDefault="00E250BA" w:rsidP="00DA1EF8">
      <w:r>
        <w:t xml:space="preserve">The </w:t>
      </w:r>
      <w:r w:rsidR="00DA1EF8">
        <w:t>Office of the Deans of Arts and Science is a comprehensive administrative office responsible for overseeing the operations of the Humanities and Social Sciences faculty division and the Science faculty division and associated academic programming, playing a central role in advancing the academic mission of the university.</w:t>
      </w:r>
    </w:p>
    <w:p w14:paraId="7EE73173" w14:textId="77777777" w:rsidR="00DA1EF8" w:rsidRDefault="00DA1EF8" w:rsidP="00DA1EF8">
      <w:r>
        <w:t xml:space="preserve">Reporting to the Deans of Arts &amp; Science (Dean of Humanities and Social Sciences, Dean of Science), the Director of the Office of the Deans of Arts and Science provides strategic advice to the </w:t>
      </w:r>
      <w:proofErr w:type="gramStart"/>
      <w:r>
        <w:t>Deans, and</w:t>
      </w:r>
      <w:proofErr w:type="gramEnd"/>
      <w:r>
        <w:t xml:space="preserve"> oversees the operations of academic units in the Humanities and Social Sciences and Science faculty divisions in alignment with the academic mission of the university. </w:t>
      </w:r>
    </w:p>
    <w:p w14:paraId="0660F4E7" w14:textId="77777777" w:rsidR="00DA1EF8" w:rsidRDefault="00DA1EF8" w:rsidP="00DA1EF8">
      <w:r>
        <w:t>The Director fosters and cultivates robust relationships at all levels of the University.  On behalf of the Provost’s Office, the Director takes a leadership, mentorship and guidance role in ensuring pan-decanal collaboration for all the Dean’s office managers including Durham, Education and Nursing faculty divisions.</w:t>
      </w:r>
    </w:p>
    <w:p w14:paraId="34911A7A" w14:textId="2436EE1F" w:rsidR="004E43E6" w:rsidRPr="002552CC" w:rsidRDefault="00DA1EF8" w:rsidP="00DA1EF8">
      <w:r>
        <w:t xml:space="preserve">Given the staggered rotation of Dean appointments, the Director is critical </w:t>
      </w:r>
      <w:proofErr w:type="gramStart"/>
      <w:r>
        <w:t>in</w:t>
      </w:r>
      <w:proofErr w:type="gramEnd"/>
      <w:r>
        <w:t xml:space="preserve"> providing continuity of administrative direction.  The Director is responsible for onboarding, delivering strategic advice, expert guidance and best past practices to the Deans, enabling them to effectively execute their responsibilities as financial and human resource leaders.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783DE6C" w:rsidR="00644EFB" w:rsidRPr="00644EFB" w:rsidRDefault="00DA1EF8" w:rsidP="00644EFB">
      <w:pPr>
        <w:pStyle w:val="Heading5"/>
      </w:pPr>
      <w:r>
        <w:rPr>
          <w:rFonts w:eastAsia="Calibri"/>
        </w:rPr>
        <w:t xml:space="preserve">Strategic </w:t>
      </w:r>
      <w:r w:rsidRPr="5BC3D2D9">
        <w:rPr>
          <w:rFonts w:eastAsia="Calibri"/>
        </w:rPr>
        <w:t xml:space="preserve">Financial </w:t>
      </w:r>
      <w:r>
        <w:rPr>
          <w:rFonts w:eastAsia="Calibri"/>
        </w:rPr>
        <w:t>and Operational P</w:t>
      </w:r>
      <w:r w:rsidRPr="5BC3D2D9">
        <w:rPr>
          <w:rFonts w:eastAsia="Calibri"/>
        </w:rPr>
        <w:t>lanning</w:t>
      </w:r>
    </w:p>
    <w:p w14:paraId="00677996" w14:textId="77777777" w:rsidR="00DA1EF8" w:rsidRDefault="00DA1EF8" w:rsidP="00DA1EF8">
      <w:pPr>
        <w:pStyle w:val="ListParagraph"/>
        <w:numPr>
          <w:ilvl w:val="0"/>
          <w:numId w:val="28"/>
        </w:numPr>
      </w:pPr>
      <w:r>
        <w:t>Advises Deans on how to optimize resource distribution to enhance academic and operational effectiveness. This includes identifying needs, priorities and strategies.</w:t>
      </w:r>
    </w:p>
    <w:p w14:paraId="1CB02E6F" w14:textId="77777777" w:rsidR="00DA1EF8" w:rsidRDefault="00DA1EF8" w:rsidP="00DA1EF8">
      <w:pPr>
        <w:pStyle w:val="ListParagraph"/>
        <w:numPr>
          <w:ilvl w:val="0"/>
          <w:numId w:val="28"/>
        </w:numPr>
      </w:pPr>
      <w:r>
        <w:t>Manages the financial resources for the Humanities and Social Sciences and Science faculty divisions, including budget planning, allocation and monitoring.</w:t>
      </w:r>
    </w:p>
    <w:p w14:paraId="2DF221FB" w14:textId="77777777" w:rsidR="00DA1EF8" w:rsidRDefault="00DA1EF8" w:rsidP="00DA1EF8">
      <w:pPr>
        <w:pStyle w:val="ListParagraph"/>
        <w:numPr>
          <w:ilvl w:val="0"/>
          <w:numId w:val="28"/>
        </w:numPr>
      </w:pPr>
      <w:r>
        <w:t>Provide recommendations and support to the Deans across the university on the development and implementation of financial and operational strategies. This includes providing strategic direction regarding recruitment and associated costs ensuring strict adherence to relevant policies and budgetary constraints.</w:t>
      </w:r>
    </w:p>
    <w:p w14:paraId="3D0E7140" w14:textId="77777777" w:rsidR="00DA1EF8" w:rsidRDefault="00DA1EF8" w:rsidP="00DA1EF8">
      <w:pPr>
        <w:pStyle w:val="ListParagraph"/>
        <w:numPr>
          <w:ilvl w:val="0"/>
          <w:numId w:val="28"/>
        </w:numPr>
      </w:pPr>
      <w:r>
        <w:t xml:space="preserve">Provides expert guidance on budgeting, resource allocation, and long-term financial planning </w:t>
      </w:r>
      <w:proofErr w:type="gramStart"/>
      <w:r>
        <w:t>to</w:t>
      </w:r>
      <w:proofErr w:type="gramEnd"/>
      <w:r>
        <w:t xml:space="preserve"> Deans and their Departments.</w:t>
      </w:r>
    </w:p>
    <w:p w14:paraId="6E1B80A2" w14:textId="77777777" w:rsidR="00DA1EF8" w:rsidRDefault="00DA1EF8" w:rsidP="00DA1EF8">
      <w:pPr>
        <w:pStyle w:val="ListParagraph"/>
        <w:numPr>
          <w:ilvl w:val="0"/>
          <w:numId w:val="28"/>
        </w:numPr>
      </w:pPr>
      <w:r>
        <w:t>Works closely with the Department of Financial Services and Manager of Budgeting Services in finalizing the Dean of Humanities and Social Sciences and Dean of Science budgets for Board approval.</w:t>
      </w:r>
    </w:p>
    <w:p w14:paraId="3022C5A2" w14:textId="71A98DBE" w:rsidR="00DA1EF8" w:rsidRDefault="00DA1EF8" w:rsidP="00DA1EF8">
      <w:pPr>
        <w:pStyle w:val="ListParagraph"/>
        <w:numPr>
          <w:ilvl w:val="0"/>
          <w:numId w:val="28"/>
        </w:numPr>
      </w:pPr>
      <w:proofErr w:type="gramStart"/>
      <w:r>
        <w:t>Oversees</w:t>
      </w:r>
      <w:proofErr w:type="gramEnd"/>
      <w:r>
        <w:t xml:space="preserve"> the allocation and distribution of the teaching support funds for TUFA and </w:t>
      </w:r>
      <w:r>
        <w:t>CUPE, ensuring</w:t>
      </w:r>
      <w:r>
        <w:t xml:space="preserve"> efficient and transparent use of resources consistent with collective agreements.</w:t>
      </w:r>
    </w:p>
    <w:p w14:paraId="41049837" w14:textId="22DC75D0" w:rsidR="00DA1EF8" w:rsidRDefault="00DA1EF8" w:rsidP="00DA1EF8">
      <w:pPr>
        <w:pStyle w:val="ListParagraph"/>
        <w:numPr>
          <w:ilvl w:val="0"/>
          <w:numId w:val="28"/>
        </w:numPr>
      </w:pPr>
      <w:r>
        <w:t xml:space="preserve">Manages the transfer and </w:t>
      </w:r>
      <w:r>
        <w:t>tracking of</w:t>
      </w:r>
      <w:r>
        <w:t xml:space="preserve"> all discretionary funds for the Dean of Humanities and Social Sciences and Dean of Science, ensuring accurate financial oversight and accountability.</w:t>
      </w:r>
    </w:p>
    <w:p w14:paraId="685050F1" w14:textId="77777777" w:rsidR="00DA1EF8" w:rsidRDefault="00DA1EF8" w:rsidP="00DA1EF8">
      <w:pPr>
        <w:pStyle w:val="ListParagraph"/>
        <w:numPr>
          <w:ilvl w:val="0"/>
          <w:numId w:val="28"/>
        </w:numPr>
      </w:pPr>
      <w:r>
        <w:t>Exercises signing authority over instructional and operating budgets for all academic units (schools, departments and programs) within the Humanities and Social Sciences and Science faculty divisions, as well as science equipment funds, ensuring compliance with financial protocols and institutional guidelines.</w:t>
      </w:r>
    </w:p>
    <w:p w14:paraId="6C3E1B05" w14:textId="77777777" w:rsidR="00DA1EF8" w:rsidRDefault="00DA1EF8" w:rsidP="00DA1EF8">
      <w:pPr>
        <w:pStyle w:val="ListParagraph"/>
        <w:numPr>
          <w:ilvl w:val="0"/>
          <w:numId w:val="28"/>
        </w:numPr>
      </w:pPr>
      <w:r>
        <w:t>Ensures compliance with financial protocols and related institutional guidelines and/or policies.</w:t>
      </w:r>
    </w:p>
    <w:p w14:paraId="40983596" w14:textId="02A2EB29" w:rsidR="00A133B8" w:rsidRPr="003B48E3" w:rsidRDefault="00DA1EF8" w:rsidP="00AE314D">
      <w:pPr>
        <w:pStyle w:val="Heading5"/>
        <w:rPr>
          <w:rFonts w:cs="Arial"/>
        </w:rPr>
      </w:pPr>
      <w:r>
        <w:rPr>
          <w:rFonts w:eastAsia="Calibri"/>
        </w:rPr>
        <w:t>Resource Allocation and Optimization</w:t>
      </w:r>
    </w:p>
    <w:p w14:paraId="2BD298E1" w14:textId="77777777" w:rsidR="00DA1EF8" w:rsidRDefault="00DA1EF8" w:rsidP="00DA1EF8">
      <w:pPr>
        <w:pStyle w:val="ListParagraph"/>
        <w:numPr>
          <w:ilvl w:val="0"/>
          <w:numId w:val="11"/>
        </w:numPr>
      </w:pPr>
      <w:r>
        <w:t xml:space="preserve">Strategically manages office and research lab allocations for staff and faculty in non-science buildings (i.e. Champlain College, </w:t>
      </w:r>
      <w:proofErr w:type="spellStart"/>
      <w:r>
        <w:t>Enwaayang</w:t>
      </w:r>
      <w:proofErr w:type="spellEnd"/>
      <w:r>
        <w:t xml:space="preserve">/Gzowski Collage, Lady Eaton Collage, Otonabee College, Traill College, and the upcoming </w:t>
      </w:r>
      <w:proofErr w:type="spellStart"/>
      <w:r>
        <w:t>Gidigaa</w:t>
      </w:r>
      <w:proofErr w:type="spellEnd"/>
      <w:r>
        <w:t xml:space="preserve"> Migizi College)</w:t>
      </w:r>
    </w:p>
    <w:p w14:paraId="493FCC6D" w14:textId="77777777" w:rsidR="00DA1EF8" w:rsidRDefault="00DA1EF8" w:rsidP="00DA1EF8">
      <w:pPr>
        <w:pStyle w:val="ListParagraph"/>
        <w:numPr>
          <w:ilvl w:val="0"/>
          <w:numId w:val="11"/>
        </w:numPr>
      </w:pPr>
      <w:r>
        <w:t xml:space="preserve">Provides leadership and direction to the undergraduate and graduate Academic Administrative staff including creating and facilitating monthly meetings with the AAAs across all faculty divisions (Durham, Education, Nursing and Humanities and Social Sciences and Science), ensuring effective coordination and leadership across the university, consults with Chairs and Directors as needed. </w:t>
      </w:r>
    </w:p>
    <w:p w14:paraId="584C97A5" w14:textId="45EA3CDD" w:rsidR="00D43D42" w:rsidRPr="003B48E3" w:rsidRDefault="00DA1EF8" w:rsidP="00D43D42">
      <w:pPr>
        <w:pStyle w:val="Heading5"/>
        <w:rPr>
          <w:rFonts w:cs="Arial"/>
        </w:rPr>
      </w:pPr>
      <w:r w:rsidRPr="5BC3D2D9">
        <w:rPr>
          <w:rFonts w:eastAsia="Calibri"/>
        </w:rPr>
        <w:t xml:space="preserve">Office </w:t>
      </w:r>
      <w:r>
        <w:rPr>
          <w:rFonts w:eastAsia="Calibri"/>
        </w:rPr>
        <w:t>M</w:t>
      </w:r>
      <w:r w:rsidRPr="5BC3D2D9">
        <w:rPr>
          <w:rFonts w:eastAsia="Calibri"/>
        </w:rPr>
        <w:t>anagement</w:t>
      </w:r>
      <w:r>
        <w:rPr>
          <w:rFonts w:eastAsia="Calibri"/>
        </w:rPr>
        <w:t xml:space="preserve"> &amp; </w:t>
      </w:r>
      <w:r>
        <w:rPr>
          <w:rFonts w:eastAsia="Calibri"/>
        </w:rPr>
        <w:t>D</w:t>
      </w:r>
      <w:r>
        <w:rPr>
          <w:rFonts w:eastAsia="Calibri"/>
        </w:rPr>
        <w:t>ecanal Leadership</w:t>
      </w:r>
      <w:r>
        <w:rPr>
          <w:rFonts w:cs="Arial"/>
        </w:rPr>
        <w:t xml:space="preserve"> </w:t>
      </w:r>
    </w:p>
    <w:p w14:paraId="767EF4CF" w14:textId="77777777" w:rsidR="00DA1EF8" w:rsidRPr="00DA1EF8" w:rsidRDefault="00DA1EF8" w:rsidP="00DA1EF8">
      <w:pPr>
        <w:pStyle w:val="ListParagraph"/>
        <w:numPr>
          <w:ilvl w:val="0"/>
          <w:numId w:val="29"/>
        </w:numPr>
        <w:tabs>
          <w:tab w:val="left" w:pos="720"/>
          <w:tab w:val="left" w:pos="810"/>
        </w:tabs>
        <w:rPr>
          <w:rFonts w:cs="Arial"/>
          <w:szCs w:val="24"/>
        </w:rPr>
      </w:pPr>
      <w:r w:rsidRPr="00DA1EF8">
        <w:rPr>
          <w:rFonts w:cs="Arial"/>
          <w:szCs w:val="24"/>
        </w:rPr>
        <w:t xml:space="preserve">Provides guidance, advises and supports the Deans (Humanities and Social Sciences, Science) on matters related to organizational structure and decision-making processes. </w:t>
      </w:r>
    </w:p>
    <w:p w14:paraId="7F828DAD" w14:textId="77777777" w:rsidR="00DA1EF8" w:rsidRPr="00DA1EF8" w:rsidRDefault="00DA1EF8" w:rsidP="00DA1EF8">
      <w:pPr>
        <w:pStyle w:val="ListParagraph"/>
        <w:numPr>
          <w:ilvl w:val="0"/>
          <w:numId w:val="29"/>
        </w:numPr>
        <w:tabs>
          <w:tab w:val="left" w:pos="720"/>
          <w:tab w:val="left" w:pos="810"/>
        </w:tabs>
        <w:rPr>
          <w:rFonts w:cs="Arial"/>
          <w:szCs w:val="24"/>
        </w:rPr>
      </w:pPr>
      <w:r w:rsidRPr="00DA1EF8">
        <w:rPr>
          <w:rFonts w:cs="Arial"/>
          <w:szCs w:val="24"/>
        </w:rPr>
        <w:t>Fosters a collaborative and effective working environment that ensures roles and responsibilities are clearly defined and are aligned with other university divisions.</w:t>
      </w:r>
    </w:p>
    <w:p w14:paraId="4E821604" w14:textId="77777777" w:rsidR="00DA1EF8" w:rsidRPr="00DA1EF8" w:rsidRDefault="00DA1EF8" w:rsidP="00DA1EF8">
      <w:pPr>
        <w:pStyle w:val="ListParagraph"/>
        <w:numPr>
          <w:ilvl w:val="0"/>
          <w:numId w:val="29"/>
        </w:numPr>
        <w:tabs>
          <w:tab w:val="left" w:pos="720"/>
          <w:tab w:val="left" w:pos="810"/>
        </w:tabs>
        <w:rPr>
          <w:rFonts w:cs="Arial"/>
          <w:szCs w:val="24"/>
        </w:rPr>
      </w:pPr>
      <w:r w:rsidRPr="00DA1EF8">
        <w:rPr>
          <w:rFonts w:cs="Arial"/>
          <w:szCs w:val="24"/>
        </w:rPr>
        <w:t>Provide strategic advice, mentorship, and support to new Deans during their onboarding process and throughout the tenure of their position, particularly in areas of financial management, faculty relations, and operational best practices.</w:t>
      </w:r>
    </w:p>
    <w:p w14:paraId="6F936E25" w14:textId="77777777" w:rsidR="00DA1EF8" w:rsidRPr="00DA1EF8" w:rsidRDefault="00DA1EF8" w:rsidP="00DA1EF8">
      <w:pPr>
        <w:pStyle w:val="ListParagraph"/>
        <w:numPr>
          <w:ilvl w:val="0"/>
          <w:numId w:val="29"/>
        </w:numPr>
        <w:tabs>
          <w:tab w:val="left" w:pos="720"/>
          <w:tab w:val="left" w:pos="810"/>
        </w:tabs>
        <w:rPr>
          <w:rFonts w:cs="Arial"/>
          <w:szCs w:val="24"/>
        </w:rPr>
      </w:pPr>
      <w:r w:rsidRPr="00DA1EF8">
        <w:rPr>
          <w:rFonts w:cs="Arial"/>
          <w:szCs w:val="24"/>
        </w:rPr>
        <w:t>Serves as Dean’s designate on committees.</w:t>
      </w:r>
    </w:p>
    <w:p w14:paraId="05F5615A" w14:textId="77777777" w:rsidR="00DA1EF8" w:rsidRPr="00DA1EF8" w:rsidRDefault="00DA1EF8" w:rsidP="00DA1EF8">
      <w:pPr>
        <w:pStyle w:val="ListParagraph"/>
        <w:numPr>
          <w:ilvl w:val="0"/>
          <w:numId w:val="29"/>
        </w:numPr>
        <w:tabs>
          <w:tab w:val="left" w:pos="720"/>
          <w:tab w:val="left" w:pos="810"/>
        </w:tabs>
        <w:rPr>
          <w:rFonts w:cs="Arial"/>
          <w:szCs w:val="24"/>
        </w:rPr>
      </w:pPr>
      <w:r w:rsidRPr="00DA1EF8">
        <w:rPr>
          <w:rFonts w:cs="Arial"/>
          <w:szCs w:val="24"/>
        </w:rPr>
        <w:t>Cultivate positive relationships, ensuring academic departments are staffed with qualified and motivated personnel to achieve goals.</w:t>
      </w:r>
    </w:p>
    <w:p w14:paraId="31A4805B" w14:textId="77777777" w:rsidR="00DA1EF8" w:rsidRPr="00DA1EF8" w:rsidRDefault="00DA1EF8" w:rsidP="00DA1EF8">
      <w:pPr>
        <w:pStyle w:val="ListParagraph"/>
        <w:numPr>
          <w:ilvl w:val="0"/>
          <w:numId w:val="29"/>
        </w:numPr>
        <w:tabs>
          <w:tab w:val="left" w:pos="720"/>
          <w:tab w:val="left" w:pos="810"/>
        </w:tabs>
        <w:rPr>
          <w:rFonts w:cs="Arial"/>
          <w:szCs w:val="24"/>
        </w:rPr>
      </w:pPr>
      <w:r w:rsidRPr="00DA1EF8">
        <w:rPr>
          <w:rFonts w:cs="Arial"/>
          <w:szCs w:val="24"/>
        </w:rPr>
        <w:t xml:space="preserve">Provides administrative leadership and supervision for divisional Departmental and Program Academic support staff supporting graduate and undergraduate programming. </w:t>
      </w:r>
    </w:p>
    <w:p w14:paraId="0EDCE18D" w14:textId="77777777" w:rsidR="00DA1EF8" w:rsidRPr="00DA1EF8" w:rsidRDefault="00DA1EF8" w:rsidP="00DA1EF8">
      <w:pPr>
        <w:pStyle w:val="ListParagraph"/>
        <w:numPr>
          <w:ilvl w:val="0"/>
          <w:numId w:val="29"/>
        </w:numPr>
        <w:tabs>
          <w:tab w:val="left" w:pos="720"/>
          <w:tab w:val="left" w:pos="810"/>
        </w:tabs>
        <w:rPr>
          <w:rFonts w:cs="Arial"/>
          <w:szCs w:val="24"/>
        </w:rPr>
      </w:pPr>
      <w:r w:rsidRPr="00DA1EF8">
        <w:rPr>
          <w:rFonts w:cs="Arial"/>
          <w:szCs w:val="24"/>
        </w:rPr>
        <w:t xml:space="preserve">Manages the hiring and performance of Deans office administrative support team members. </w:t>
      </w:r>
    </w:p>
    <w:p w14:paraId="4AC5A46E" w14:textId="77777777" w:rsidR="00DA1EF8" w:rsidRPr="00DA1EF8" w:rsidRDefault="00DA1EF8" w:rsidP="00DA1EF8">
      <w:pPr>
        <w:pStyle w:val="ListParagraph"/>
        <w:numPr>
          <w:ilvl w:val="0"/>
          <w:numId w:val="29"/>
        </w:numPr>
        <w:tabs>
          <w:tab w:val="left" w:pos="720"/>
          <w:tab w:val="left" w:pos="810"/>
        </w:tabs>
        <w:rPr>
          <w:rFonts w:cs="Arial"/>
          <w:szCs w:val="24"/>
        </w:rPr>
      </w:pPr>
      <w:r w:rsidRPr="00DA1EF8">
        <w:rPr>
          <w:rFonts w:cs="Arial"/>
          <w:szCs w:val="24"/>
        </w:rPr>
        <w:t>Performs ongoing review and annual performance appraisal of staff, identifying areas for improvement and further development.</w:t>
      </w:r>
    </w:p>
    <w:p w14:paraId="1B41F15F" w14:textId="77777777" w:rsidR="00DA1EF8" w:rsidRPr="00DA1EF8" w:rsidRDefault="00DA1EF8" w:rsidP="00DA1EF8">
      <w:pPr>
        <w:pStyle w:val="ListParagraph"/>
        <w:numPr>
          <w:ilvl w:val="0"/>
          <w:numId w:val="29"/>
        </w:numPr>
        <w:tabs>
          <w:tab w:val="left" w:pos="720"/>
          <w:tab w:val="left" w:pos="810"/>
        </w:tabs>
        <w:rPr>
          <w:rFonts w:cs="Arial"/>
          <w:szCs w:val="24"/>
        </w:rPr>
      </w:pPr>
      <w:r w:rsidRPr="00DA1EF8">
        <w:rPr>
          <w:rFonts w:cs="Arial"/>
          <w:szCs w:val="24"/>
        </w:rPr>
        <w:t xml:space="preserve">Facilitates the strategic development and implementation of cross-training to enhance the team’s versatility and operational efficiency. </w:t>
      </w:r>
    </w:p>
    <w:p w14:paraId="4BD58215" w14:textId="77777777" w:rsidR="00DA1EF8" w:rsidRPr="00DA1EF8" w:rsidRDefault="00DA1EF8" w:rsidP="00DA1EF8">
      <w:pPr>
        <w:pStyle w:val="ListParagraph"/>
        <w:numPr>
          <w:ilvl w:val="0"/>
          <w:numId w:val="29"/>
        </w:numPr>
        <w:tabs>
          <w:tab w:val="left" w:pos="720"/>
          <w:tab w:val="left" w:pos="810"/>
        </w:tabs>
        <w:rPr>
          <w:rFonts w:cs="Arial"/>
          <w:szCs w:val="24"/>
        </w:rPr>
      </w:pPr>
      <w:r w:rsidRPr="00DA1EF8">
        <w:rPr>
          <w:rFonts w:cs="Arial"/>
          <w:szCs w:val="24"/>
        </w:rPr>
        <w:t>Manage and maintain multiple personnel-related databases within the Office of the Deans of Arts and Science, ensuring accurate data tracking for faculty appointments, retirements, sabbaticals, and leave reports. Generate and provide reports on faculty staffing, teaching ratios, and earned years of service for internal departments, Deans, Provost, and Human Resources. Supply UCASS data to the Institutional Analysts Office for Statistics Canada reporting.</w:t>
      </w:r>
    </w:p>
    <w:p w14:paraId="58EC3EC9" w14:textId="77777777" w:rsidR="00DA1EF8" w:rsidRPr="00DA1EF8" w:rsidRDefault="00DA1EF8" w:rsidP="00DA1EF8">
      <w:pPr>
        <w:pStyle w:val="ListParagraph"/>
        <w:numPr>
          <w:ilvl w:val="0"/>
          <w:numId w:val="29"/>
        </w:numPr>
        <w:tabs>
          <w:tab w:val="left" w:pos="720"/>
          <w:tab w:val="left" w:pos="810"/>
        </w:tabs>
        <w:rPr>
          <w:rFonts w:cs="Arial"/>
          <w:szCs w:val="24"/>
        </w:rPr>
      </w:pPr>
      <w:proofErr w:type="gramStart"/>
      <w:r w:rsidRPr="00DA1EF8">
        <w:rPr>
          <w:rFonts w:cs="Arial"/>
          <w:szCs w:val="24"/>
        </w:rPr>
        <w:t>Advises</w:t>
      </w:r>
      <w:proofErr w:type="gramEnd"/>
      <w:r w:rsidRPr="00DA1EF8">
        <w:rPr>
          <w:rFonts w:cs="Arial"/>
          <w:szCs w:val="24"/>
        </w:rPr>
        <w:t xml:space="preserve"> and </w:t>
      </w:r>
      <w:proofErr w:type="gramStart"/>
      <w:r w:rsidRPr="00DA1EF8">
        <w:rPr>
          <w:rFonts w:cs="Arial"/>
          <w:szCs w:val="24"/>
        </w:rPr>
        <w:t>provides</w:t>
      </w:r>
      <w:proofErr w:type="gramEnd"/>
      <w:r w:rsidRPr="00DA1EF8">
        <w:rPr>
          <w:rFonts w:cs="Arial"/>
          <w:szCs w:val="24"/>
        </w:rPr>
        <w:t xml:space="preserve"> </w:t>
      </w:r>
      <w:proofErr w:type="gramStart"/>
      <w:r w:rsidRPr="00DA1EF8">
        <w:rPr>
          <w:rFonts w:cs="Arial"/>
          <w:szCs w:val="24"/>
        </w:rPr>
        <w:t>direction</w:t>
      </w:r>
      <w:proofErr w:type="gramEnd"/>
      <w:r w:rsidRPr="00DA1EF8">
        <w:rPr>
          <w:rFonts w:cs="Arial"/>
          <w:szCs w:val="24"/>
        </w:rPr>
        <w:t xml:space="preserve"> for decision making to Departmental Chairs, consulting with the relevant Dean as needed. </w:t>
      </w:r>
    </w:p>
    <w:p w14:paraId="0235096F" w14:textId="1E271BCA" w:rsidR="00E250BA" w:rsidRPr="003B48E3" w:rsidRDefault="00DA1EF8" w:rsidP="00E250BA">
      <w:pPr>
        <w:pStyle w:val="Heading5"/>
        <w:rPr>
          <w:rFonts w:cs="Arial"/>
        </w:rPr>
      </w:pPr>
      <w:r>
        <w:rPr>
          <w:rFonts w:eastAsia="Calibri"/>
        </w:rPr>
        <w:t>Faculty</w:t>
      </w:r>
      <w:r w:rsidRPr="34285431">
        <w:rPr>
          <w:rFonts w:eastAsia="Calibri"/>
        </w:rPr>
        <w:t xml:space="preserve"> Relations</w:t>
      </w:r>
      <w:r>
        <w:rPr>
          <w:rFonts w:eastAsia="Calibri"/>
        </w:rPr>
        <w:t xml:space="preserve"> and Collective Agreement Oversight</w:t>
      </w:r>
    </w:p>
    <w:p w14:paraId="4D32BBDD" w14:textId="77777777" w:rsidR="00DA1EF8" w:rsidRPr="00DA1EF8" w:rsidRDefault="00DA1EF8" w:rsidP="00DA1EF8">
      <w:pPr>
        <w:pStyle w:val="ListParagraph"/>
        <w:numPr>
          <w:ilvl w:val="0"/>
          <w:numId w:val="29"/>
        </w:numPr>
        <w:tabs>
          <w:tab w:val="left" w:pos="720"/>
          <w:tab w:val="left" w:pos="810"/>
        </w:tabs>
        <w:rPr>
          <w:rFonts w:cs="Arial"/>
          <w:szCs w:val="24"/>
        </w:rPr>
      </w:pPr>
      <w:r w:rsidRPr="00DA1EF8">
        <w:rPr>
          <w:rFonts w:cs="Arial"/>
          <w:szCs w:val="24"/>
        </w:rPr>
        <w:t>Maintains a comprehensive understanding of personnel issues and hiring practices as outlined in the separate Collective Agreements for CUPE, OPSEU, and TUFA employees.</w:t>
      </w:r>
    </w:p>
    <w:p w14:paraId="2E5DE03B" w14:textId="77777777" w:rsidR="00DA1EF8" w:rsidRPr="00DA1EF8" w:rsidRDefault="00DA1EF8" w:rsidP="00DA1EF8">
      <w:pPr>
        <w:pStyle w:val="ListParagraph"/>
        <w:numPr>
          <w:ilvl w:val="0"/>
          <w:numId w:val="29"/>
        </w:numPr>
        <w:tabs>
          <w:tab w:val="left" w:pos="720"/>
          <w:tab w:val="left" w:pos="810"/>
        </w:tabs>
        <w:rPr>
          <w:rFonts w:cs="Arial"/>
          <w:szCs w:val="24"/>
        </w:rPr>
      </w:pPr>
      <w:r w:rsidRPr="00DA1EF8">
        <w:rPr>
          <w:rFonts w:cs="Arial"/>
          <w:szCs w:val="24"/>
        </w:rPr>
        <w:t>On behalf of the Provost’s Office and in collaboration with the Provost’s Office and Department of Human Resources, promotes collaboration to ensure that all pan-university decanal processes and decisions are operationalized, efficient, and in compliance with the terms of the relevant collective agreements.</w:t>
      </w:r>
    </w:p>
    <w:p w14:paraId="62701431" w14:textId="77777777" w:rsidR="00DA1EF8" w:rsidRPr="00DA1EF8" w:rsidRDefault="00DA1EF8" w:rsidP="00DA1EF8">
      <w:pPr>
        <w:pStyle w:val="ListParagraph"/>
        <w:numPr>
          <w:ilvl w:val="0"/>
          <w:numId w:val="29"/>
        </w:numPr>
        <w:tabs>
          <w:tab w:val="left" w:pos="720"/>
          <w:tab w:val="left" w:pos="810"/>
        </w:tabs>
        <w:rPr>
          <w:rFonts w:cs="Arial"/>
          <w:szCs w:val="24"/>
        </w:rPr>
      </w:pPr>
      <w:r w:rsidRPr="00DA1EF8">
        <w:rPr>
          <w:rFonts w:cs="Arial"/>
          <w:szCs w:val="24"/>
        </w:rPr>
        <w:t>Provides strategic guidance and support to Deans, on matters related to grievances, disciplinary actions, faculty and staff leaves, hiring, promotions and other personnel issues.</w:t>
      </w:r>
    </w:p>
    <w:p w14:paraId="00C39710" w14:textId="77777777" w:rsidR="00DA1EF8" w:rsidRPr="00DA1EF8" w:rsidRDefault="00DA1EF8" w:rsidP="00DA1EF8">
      <w:pPr>
        <w:pStyle w:val="ListParagraph"/>
        <w:numPr>
          <w:ilvl w:val="0"/>
          <w:numId w:val="29"/>
        </w:numPr>
        <w:tabs>
          <w:tab w:val="left" w:pos="720"/>
          <w:tab w:val="left" w:pos="810"/>
        </w:tabs>
        <w:rPr>
          <w:rFonts w:cs="Arial"/>
          <w:szCs w:val="24"/>
        </w:rPr>
      </w:pPr>
      <w:r w:rsidRPr="00DA1EF8">
        <w:rPr>
          <w:rFonts w:cs="Arial"/>
          <w:szCs w:val="24"/>
        </w:rPr>
        <w:t>Assumes accountability for providing strategic guidance to Department Chairs and Program Coordinators, ensuring they are comprehensively informed of critical personnel matters, such as right of first refusal, reappointment, tenure, and promotion issues which may require their immediate attention and informed action in alignment with the relevant collective agreements.</w:t>
      </w:r>
    </w:p>
    <w:p w14:paraId="6A86EC91" w14:textId="77777777" w:rsidR="00DA1EF8" w:rsidRPr="00DA1EF8" w:rsidRDefault="00DA1EF8" w:rsidP="00DA1EF8">
      <w:pPr>
        <w:pStyle w:val="ListParagraph"/>
        <w:numPr>
          <w:ilvl w:val="0"/>
          <w:numId w:val="29"/>
        </w:numPr>
        <w:tabs>
          <w:tab w:val="left" w:pos="720"/>
          <w:tab w:val="left" w:pos="810"/>
        </w:tabs>
        <w:rPr>
          <w:rFonts w:cs="Arial"/>
          <w:szCs w:val="24"/>
        </w:rPr>
      </w:pPr>
      <w:r w:rsidRPr="00DA1EF8">
        <w:rPr>
          <w:rFonts w:cs="Arial"/>
          <w:szCs w:val="24"/>
        </w:rPr>
        <w:t>Provides comprehensive counsel to faculty regarding the preparation and submission of their promotion, merit, tenure, and reappointment files, ensuring adherence to the TUFA Collective Agreement and enhancing the integrity of the evaluation process.</w:t>
      </w:r>
    </w:p>
    <w:p w14:paraId="5463AEF7" w14:textId="6626BB05" w:rsidR="00E947D4" w:rsidRPr="00DA1EF8" w:rsidRDefault="00DA1EF8" w:rsidP="00DA1EF8">
      <w:pPr>
        <w:pStyle w:val="ListParagraph"/>
        <w:numPr>
          <w:ilvl w:val="0"/>
          <w:numId w:val="29"/>
        </w:numPr>
        <w:tabs>
          <w:tab w:val="left" w:pos="720"/>
          <w:tab w:val="left" w:pos="810"/>
        </w:tabs>
        <w:rPr>
          <w:rFonts w:cs="Arial"/>
          <w:szCs w:val="24"/>
        </w:rPr>
      </w:pPr>
      <w:r w:rsidRPr="00DA1EF8">
        <w:rPr>
          <w:rFonts w:cs="Arial"/>
          <w:szCs w:val="24"/>
        </w:rPr>
        <w:t>Advises AAAs on relevant collective agreement compliance.</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25E9CAE6" w:rsidR="00644EFB" w:rsidRPr="00644EFB" w:rsidRDefault="00DA1EF8" w:rsidP="00E250BA">
      <w:pPr>
        <w:pStyle w:val="ListParagraph"/>
        <w:numPr>
          <w:ilvl w:val="0"/>
          <w:numId w:val="29"/>
        </w:numPr>
        <w:tabs>
          <w:tab w:val="left" w:pos="720"/>
          <w:tab w:val="left" w:pos="810"/>
        </w:tabs>
        <w:rPr>
          <w:rFonts w:cs="Arial"/>
          <w:szCs w:val="24"/>
        </w:rPr>
      </w:pPr>
      <w:proofErr w:type="spellStart"/>
      <w:proofErr w:type="gramStart"/>
      <w:r w:rsidRPr="00DA1EF8">
        <w:rPr>
          <w:rFonts w:cs="Arial"/>
          <w:szCs w:val="24"/>
        </w:rPr>
        <w:t>Masters</w:t>
      </w:r>
      <w:proofErr w:type="spellEnd"/>
      <w:r w:rsidRPr="00DA1EF8">
        <w:rPr>
          <w:rFonts w:cs="Arial"/>
          <w:szCs w:val="24"/>
        </w:rPr>
        <w:t xml:space="preserve"> Degree</w:t>
      </w:r>
      <w:proofErr w:type="gramEnd"/>
      <w:r w:rsidRPr="00DA1EF8">
        <w:rPr>
          <w:rFonts w:cs="Arial"/>
          <w:szCs w:val="24"/>
        </w:rPr>
        <w:t>, preferably in Business Administration with specialization in human resources or accounting. Advanced training and demonstrated experience with modern budgeting systems is required</w:t>
      </w:r>
      <w:r w:rsidR="00644EFB" w:rsidRPr="00644EFB">
        <w:rPr>
          <w:rFonts w:cs="Arial"/>
          <w:szCs w:val="24"/>
        </w:rPr>
        <w: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0AC9DDF" w14:textId="7AFE044E" w:rsidR="00DA1EF8" w:rsidRPr="00DA1EF8" w:rsidRDefault="00DA1EF8" w:rsidP="00DA1EF8">
      <w:pPr>
        <w:pStyle w:val="ListParagraph"/>
        <w:numPr>
          <w:ilvl w:val="0"/>
          <w:numId w:val="29"/>
        </w:numPr>
        <w:tabs>
          <w:tab w:val="left" w:pos="720"/>
          <w:tab w:val="left" w:pos="810"/>
        </w:tabs>
        <w:rPr>
          <w:rFonts w:cs="Arial"/>
          <w:szCs w:val="24"/>
        </w:rPr>
      </w:pPr>
      <w:r>
        <w:rPr>
          <w:rFonts w:cs="Arial"/>
          <w:szCs w:val="24"/>
        </w:rPr>
        <w:t>Ten</w:t>
      </w:r>
      <w:r w:rsidRPr="00DA1EF8">
        <w:rPr>
          <w:rFonts w:cs="Arial"/>
          <w:szCs w:val="24"/>
        </w:rPr>
        <w:t xml:space="preserve"> </w:t>
      </w:r>
      <w:r>
        <w:rPr>
          <w:rFonts w:cs="Arial"/>
          <w:szCs w:val="24"/>
        </w:rPr>
        <w:t>(</w:t>
      </w:r>
      <w:r w:rsidRPr="00DA1EF8">
        <w:rPr>
          <w:rFonts w:cs="Arial"/>
          <w:szCs w:val="24"/>
        </w:rPr>
        <w:t>10</w:t>
      </w:r>
      <w:r>
        <w:rPr>
          <w:rFonts w:cs="Arial"/>
          <w:szCs w:val="24"/>
        </w:rPr>
        <w:t>)</w:t>
      </w:r>
      <w:r w:rsidRPr="00DA1EF8">
        <w:rPr>
          <w:rFonts w:cs="Arial"/>
          <w:szCs w:val="24"/>
        </w:rPr>
        <w:t xml:space="preserve"> years of work experience in a post-secondary environment, preferably in academic administration.</w:t>
      </w:r>
    </w:p>
    <w:p w14:paraId="7931193F" w14:textId="4BE7A365" w:rsidR="00DA1EF8" w:rsidRPr="00DA1EF8" w:rsidRDefault="00DA1EF8" w:rsidP="00DA1EF8">
      <w:pPr>
        <w:pStyle w:val="ListParagraph"/>
        <w:numPr>
          <w:ilvl w:val="0"/>
          <w:numId w:val="29"/>
        </w:numPr>
        <w:tabs>
          <w:tab w:val="left" w:pos="720"/>
          <w:tab w:val="left" w:pos="810"/>
        </w:tabs>
        <w:rPr>
          <w:rFonts w:cs="Arial"/>
          <w:szCs w:val="24"/>
        </w:rPr>
      </w:pPr>
      <w:r>
        <w:rPr>
          <w:rFonts w:cs="Arial"/>
          <w:szCs w:val="24"/>
        </w:rPr>
        <w:t>Three</w:t>
      </w:r>
      <w:r w:rsidRPr="00DA1EF8">
        <w:rPr>
          <w:rFonts w:cs="Arial"/>
          <w:szCs w:val="24"/>
        </w:rPr>
        <w:t xml:space="preserve"> </w:t>
      </w:r>
      <w:r>
        <w:rPr>
          <w:rFonts w:cs="Arial"/>
          <w:szCs w:val="24"/>
        </w:rPr>
        <w:t>(</w:t>
      </w:r>
      <w:r w:rsidRPr="00DA1EF8">
        <w:rPr>
          <w:rFonts w:cs="Arial"/>
          <w:szCs w:val="24"/>
        </w:rPr>
        <w:t>3</w:t>
      </w:r>
      <w:r>
        <w:rPr>
          <w:rFonts w:cs="Arial"/>
          <w:szCs w:val="24"/>
        </w:rPr>
        <w:t>)</w:t>
      </w:r>
      <w:r w:rsidRPr="00DA1EF8">
        <w:rPr>
          <w:rFonts w:cs="Arial"/>
          <w:szCs w:val="24"/>
        </w:rPr>
        <w:t xml:space="preserve"> years of management experience.</w:t>
      </w:r>
    </w:p>
    <w:p w14:paraId="6BA290A7" w14:textId="77777777" w:rsidR="00DA1EF8" w:rsidRPr="00DA1EF8" w:rsidRDefault="00DA1EF8" w:rsidP="00DA1EF8">
      <w:pPr>
        <w:pStyle w:val="ListParagraph"/>
        <w:numPr>
          <w:ilvl w:val="0"/>
          <w:numId w:val="29"/>
        </w:numPr>
        <w:tabs>
          <w:tab w:val="left" w:pos="720"/>
          <w:tab w:val="left" w:pos="810"/>
        </w:tabs>
        <w:rPr>
          <w:rFonts w:cs="Arial"/>
          <w:szCs w:val="24"/>
        </w:rPr>
      </w:pPr>
      <w:r w:rsidRPr="00DA1EF8">
        <w:rPr>
          <w:rFonts w:cs="Arial"/>
          <w:szCs w:val="24"/>
        </w:rPr>
        <w:t>Experience with general accounting and budgeting practices and ability to perform advanced financial duties.</w:t>
      </w:r>
    </w:p>
    <w:p w14:paraId="56944B55" w14:textId="77777777" w:rsidR="00DA1EF8" w:rsidRPr="00DA1EF8" w:rsidRDefault="00DA1EF8" w:rsidP="00DA1EF8">
      <w:pPr>
        <w:pStyle w:val="ListParagraph"/>
        <w:numPr>
          <w:ilvl w:val="0"/>
          <w:numId w:val="29"/>
        </w:numPr>
        <w:tabs>
          <w:tab w:val="left" w:pos="720"/>
          <w:tab w:val="left" w:pos="810"/>
        </w:tabs>
        <w:rPr>
          <w:rFonts w:cs="Arial"/>
          <w:szCs w:val="24"/>
        </w:rPr>
      </w:pPr>
      <w:r w:rsidRPr="00DA1EF8">
        <w:rPr>
          <w:rFonts w:cs="Arial"/>
          <w:szCs w:val="24"/>
        </w:rPr>
        <w:t>High degree of discretion, judgment, sensitivity, tact and diplomacy.</w:t>
      </w:r>
    </w:p>
    <w:p w14:paraId="121ACEAE" w14:textId="77777777" w:rsidR="00DA1EF8" w:rsidRPr="00DA1EF8" w:rsidRDefault="00DA1EF8" w:rsidP="00DA1EF8">
      <w:pPr>
        <w:pStyle w:val="ListParagraph"/>
        <w:numPr>
          <w:ilvl w:val="0"/>
          <w:numId w:val="29"/>
        </w:numPr>
        <w:tabs>
          <w:tab w:val="left" w:pos="720"/>
          <w:tab w:val="left" w:pos="810"/>
        </w:tabs>
        <w:rPr>
          <w:rFonts w:cs="Arial"/>
          <w:szCs w:val="24"/>
        </w:rPr>
      </w:pPr>
      <w:r w:rsidRPr="00DA1EF8">
        <w:rPr>
          <w:rFonts w:cs="Arial"/>
          <w:szCs w:val="24"/>
        </w:rPr>
        <w:t xml:space="preserve">Demonstrates a strong capacity to uphold a high standard of precision in the preparation and dissemination of information, ensuring clarity and accuracy in all communication. </w:t>
      </w:r>
    </w:p>
    <w:p w14:paraId="297791AD" w14:textId="77777777" w:rsidR="00DA1EF8" w:rsidRPr="00DA1EF8" w:rsidRDefault="00DA1EF8" w:rsidP="00DA1EF8">
      <w:pPr>
        <w:pStyle w:val="ListParagraph"/>
        <w:numPr>
          <w:ilvl w:val="0"/>
          <w:numId w:val="29"/>
        </w:numPr>
        <w:tabs>
          <w:tab w:val="left" w:pos="720"/>
          <w:tab w:val="left" w:pos="810"/>
        </w:tabs>
        <w:rPr>
          <w:rFonts w:cs="Arial"/>
          <w:szCs w:val="24"/>
        </w:rPr>
      </w:pPr>
      <w:r w:rsidRPr="00DA1EF8">
        <w:rPr>
          <w:rFonts w:cs="Arial"/>
          <w:szCs w:val="24"/>
        </w:rPr>
        <w:t>Demonstrated ability in team building.</w:t>
      </w:r>
    </w:p>
    <w:p w14:paraId="6B1C509E" w14:textId="77777777" w:rsidR="00DA1EF8" w:rsidRPr="00DA1EF8" w:rsidRDefault="00DA1EF8" w:rsidP="00DA1EF8">
      <w:pPr>
        <w:pStyle w:val="ListParagraph"/>
        <w:numPr>
          <w:ilvl w:val="0"/>
          <w:numId w:val="29"/>
        </w:numPr>
        <w:tabs>
          <w:tab w:val="left" w:pos="720"/>
          <w:tab w:val="left" w:pos="810"/>
        </w:tabs>
        <w:rPr>
          <w:rFonts w:cs="Arial"/>
          <w:szCs w:val="24"/>
        </w:rPr>
      </w:pPr>
      <w:r w:rsidRPr="00DA1EF8">
        <w:rPr>
          <w:rFonts w:cs="Arial"/>
          <w:szCs w:val="24"/>
        </w:rPr>
        <w:t xml:space="preserve">Experience in office administration, supervision, organizational, planning and priority setting skills to facilitate and ensure collegial environment for effective teamwork and provision of services to academy. </w:t>
      </w:r>
    </w:p>
    <w:p w14:paraId="384DB522" w14:textId="77777777" w:rsidR="00DA1EF8" w:rsidRPr="00DA1EF8" w:rsidRDefault="00DA1EF8" w:rsidP="00DA1EF8">
      <w:pPr>
        <w:pStyle w:val="ListParagraph"/>
        <w:numPr>
          <w:ilvl w:val="0"/>
          <w:numId w:val="29"/>
        </w:numPr>
        <w:tabs>
          <w:tab w:val="left" w:pos="720"/>
          <w:tab w:val="left" w:pos="810"/>
        </w:tabs>
        <w:rPr>
          <w:rFonts w:cs="Arial"/>
          <w:szCs w:val="24"/>
        </w:rPr>
      </w:pPr>
      <w:r w:rsidRPr="00DA1EF8">
        <w:rPr>
          <w:rFonts w:cs="Arial"/>
          <w:szCs w:val="24"/>
        </w:rPr>
        <w:t>Demonstrated interpersonal skills required. Sensitivity to factors influencing staff performance and commitment to fostering employee development and ensuring a safe and supported work environment.</w:t>
      </w:r>
    </w:p>
    <w:p w14:paraId="182ABD62" w14:textId="77777777" w:rsidR="00DA1EF8" w:rsidRPr="00DA1EF8" w:rsidRDefault="00DA1EF8" w:rsidP="00DA1EF8">
      <w:pPr>
        <w:pStyle w:val="ListParagraph"/>
        <w:numPr>
          <w:ilvl w:val="0"/>
          <w:numId w:val="29"/>
        </w:numPr>
        <w:tabs>
          <w:tab w:val="left" w:pos="720"/>
          <w:tab w:val="left" w:pos="810"/>
        </w:tabs>
        <w:rPr>
          <w:rFonts w:cs="Arial"/>
          <w:szCs w:val="24"/>
        </w:rPr>
      </w:pPr>
      <w:r w:rsidRPr="00DA1EF8">
        <w:rPr>
          <w:rFonts w:cs="Arial"/>
          <w:szCs w:val="24"/>
        </w:rPr>
        <w:t>Extensive experience working in a high-volume office environment, adept at managing frequent interruptions and maintaining productivity despite continuous workflow disruptions.</w:t>
      </w:r>
    </w:p>
    <w:p w14:paraId="3AB01EE3" w14:textId="77777777" w:rsidR="00DA1EF8" w:rsidRPr="00DA1EF8" w:rsidRDefault="00DA1EF8" w:rsidP="00DA1EF8">
      <w:pPr>
        <w:pStyle w:val="ListParagraph"/>
        <w:numPr>
          <w:ilvl w:val="0"/>
          <w:numId w:val="29"/>
        </w:numPr>
        <w:tabs>
          <w:tab w:val="left" w:pos="720"/>
          <w:tab w:val="left" w:pos="810"/>
        </w:tabs>
        <w:rPr>
          <w:rFonts w:cs="Arial"/>
          <w:szCs w:val="24"/>
        </w:rPr>
      </w:pPr>
      <w:r w:rsidRPr="00DA1EF8">
        <w:rPr>
          <w:rFonts w:cs="Arial"/>
          <w:szCs w:val="24"/>
        </w:rPr>
        <w:t xml:space="preserve">Exceptional verbal and written communication skills imperative for articulating intricate issues clearly and effectively to senior administration, faculty, staff and students, ensuring comprehension across diverse audiences. </w:t>
      </w:r>
    </w:p>
    <w:p w14:paraId="119DAC7B" w14:textId="77777777" w:rsidR="00DA1EF8" w:rsidRPr="00DA1EF8" w:rsidRDefault="00DA1EF8" w:rsidP="00DA1EF8">
      <w:pPr>
        <w:pStyle w:val="ListParagraph"/>
        <w:numPr>
          <w:ilvl w:val="0"/>
          <w:numId w:val="29"/>
        </w:numPr>
        <w:tabs>
          <w:tab w:val="left" w:pos="720"/>
          <w:tab w:val="left" w:pos="810"/>
        </w:tabs>
        <w:rPr>
          <w:rFonts w:cs="Arial"/>
          <w:szCs w:val="24"/>
        </w:rPr>
      </w:pPr>
      <w:r w:rsidRPr="00DA1EF8">
        <w:rPr>
          <w:rFonts w:cs="Arial"/>
          <w:szCs w:val="24"/>
        </w:rPr>
        <w:t>Ability to successfully address emerging and unpredictable events in a timely manner, often using tact and discretion.</w:t>
      </w:r>
    </w:p>
    <w:p w14:paraId="68EE9F22" w14:textId="77777777" w:rsidR="00DA1EF8" w:rsidRPr="00DA1EF8" w:rsidRDefault="00DA1EF8" w:rsidP="00DA1EF8">
      <w:pPr>
        <w:pStyle w:val="ListParagraph"/>
        <w:numPr>
          <w:ilvl w:val="0"/>
          <w:numId w:val="29"/>
        </w:numPr>
        <w:tabs>
          <w:tab w:val="left" w:pos="720"/>
          <w:tab w:val="left" w:pos="810"/>
        </w:tabs>
        <w:rPr>
          <w:rFonts w:cs="Arial"/>
          <w:szCs w:val="24"/>
        </w:rPr>
      </w:pPr>
      <w:r w:rsidRPr="00DA1EF8">
        <w:rPr>
          <w:rFonts w:cs="Arial"/>
          <w:szCs w:val="24"/>
        </w:rPr>
        <w:t>Must demonstrate proficiency in working in a computerized environment including use of typical office software, such as word, excel and human resource information systems.</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6CD935AD" w14:textId="77777777" w:rsidR="00DA1EF8" w:rsidRPr="00DA1EF8" w:rsidRDefault="00DA1EF8" w:rsidP="00DA1EF8">
      <w:pPr>
        <w:pStyle w:val="Heading3"/>
        <w:rPr>
          <w:rFonts w:eastAsia="Calibri" w:cs="Arial"/>
          <w:color w:val="auto"/>
          <w:sz w:val="22"/>
          <w:szCs w:val="22"/>
        </w:rPr>
      </w:pPr>
      <w:r w:rsidRPr="00DA1EF8">
        <w:rPr>
          <w:rFonts w:eastAsia="Calibri" w:cs="Arial"/>
          <w:color w:val="auto"/>
          <w:sz w:val="22"/>
          <w:szCs w:val="22"/>
        </w:rPr>
        <w:t xml:space="preserve">Direct Responsibility for the Work of Others: </w:t>
      </w:r>
    </w:p>
    <w:p w14:paraId="63ED158C" w14:textId="77777777" w:rsidR="00DA1EF8" w:rsidRPr="00DA1EF8" w:rsidRDefault="00DA1EF8" w:rsidP="00DA1EF8">
      <w:pPr>
        <w:rPr>
          <w:rFonts w:eastAsia="Calibri" w:cs="Arial"/>
          <w:sz w:val="22"/>
        </w:rPr>
      </w:pPr>
      <w:r w:rsidRPr="00DA1EF8">
        <w:rPr>
          <w:rFonts w:eastAsia="Calibri" w:cs="Arial"/>
          <w:sz w:val="22"/>
        </w:rPr>
        <w:t xml:space="preserve">Responsible for multiple </w:t>
      </w:r>
      <w:proofErr w:type="gramStart"/>
      <w:r w:rsidRPr="00DA1EF8">
        <w:rPr>
          <w:rFonts w:eastAsia="Calibri" w:cs="Arial"/>
          <w:sz w:val="22"/>
        </w:rPr>
        <w:t>full time</w:t>
      </w:r>
      <w:proofErr w:type="gramEnd"/>
      <w:r w:rsidRPr="00DA1EF8">
        <w:rPr>
          <w:rFonts w:eastAsia="Calibri" w:cs="Arial"/>
          <w:sz w:val="22"/>
        </w:rPr>
        <w:t xml:space="preserve"> Administrative Coordinators (Exempt) and Responsible for Academic Administrative Coordinators (OPSEU)</w:t>
      </w:r>
    </w:p>
    <w:p w14:paraId="196084B0" w14:textId="77777777" w:rsidR="00DA1EF8" w:rsidRPr="00DA1EF8" w:rsidRDefault="00DA1EF8" w:rsidP="00DA1EF8">
      <w:pPr>
        <w:pStyle w:val="ListParagraph"/>
        <w:numPr>
          <w:ilvl w:val="0"/>
          <w:numId w:val="30"/>
        </w:numPr>
        <w:spacing w:after="0" w:line="240" w:lineRule="auto"/>
        <w:rPr>
          <w:rFonts w:eastAsia="Calibri" w:cs="Arial"/>
          <w:sz w:val="22"/>
        </w:rPr>
      </w:pPr>
      <w:r w:rsidRPr="00DA1EF8">
        <w:rPr>
          <w:rFonts w:eastAsia="Calibri" w:cs="Arial"/>
          <w:sz w:val="22"/>
        </w:rPr>
        <w:t>Provides comprehensive training, assigns tasks and monitors work performance; responsible for hiring, disciplinary actions and conducting performance appraisals.</w:t>
      </w:r>
    </w:p>
    <w:p w14:paraId="26CF0BD6" w14:textId="77777777" w:rsidR="00DA1EF8" w:rsidRPr="00DA1EF8" w:rsidRDefault="00DA1EF8" w:rsidP="00DA1EF8">
      <w:pPr>
        <w:pStyle w:val="ListParagraph"/>
        <w:numPr>
          <w:ilvl w:val="0"/>
          <w:numId w:val="30"/>
        </w:numPr>
        <w:spacing w:after="0" w:line="240" w:lineRule="auto"/>
        <w:rPr>
          <w:rFonts w:eastAsia="Calibri" w:cs="Arial"/>
          <w:sz w:val="22"/>
        </w:rPr>
      </w:pPr>
      <w:r w:rsidRPr="00DA1EF8">
        <w:rPr>
          <w:rFonts w:eastAsia="Calibri" w:cs="Arial"/>
          <w:sz w:val="22"/>
        </w:rPr>
        <w:t>Facilitates and coordinates staff meeting.</w:t>
      </w:r>
    </w:p>
    <w:p w14:paraId="7005D78C" w14:textId="77777777" w:rsidR="00DA1EF8" w:rsidRPr="00DA1EF8" w:rsidRDefault="00DA1EF8" w:rsidP="00DA1EF8">
      <w:pPr>
        <w:pStyle w:val="ListParagraph"/>
        <w:numPr>
          <w:ilvl w:val="0"/>
          <w:numId w:val="30"/>
        </w:numPr>
        <w:spacing w:after="0" w:line="240" w:lineRule="auto"/>
        <w:rPr>
          <w:rFonts w:eastAsia="Calibri" w:cs="Arial"/>
          <w:sz w:val="22"/>
        </w:rPr>
      </w:pPr>
      <w:r w:rsidRPr="00DA1EF8">
        <w:rPr>
          <w:rFonts w:eastAsia="Calibri" w:cs="Arial"/>
          <w:sz w:val="22"/>
        </w:rPr>
        <w:t>Manages and approves vacation requests.</w:t>
      </w:r>
    </w:p>
    <w:p w14:paraId="2B2B08A7" w14:textId="77777777" w:rsidR="00DA1EF8" w:rsidRPr="00DA1EF8" w:rsidRDefault="00DA1EF8" w:rsidP="00DA1EF8">
      <w:pPr>
        <w:pStyle w:val="ListParagraph"/>
        <w:rPr>
          <w:rFonts w:cs="Arial"/>
          <w:sz w:val="22"/>
        </w:rPr>
      </w:pPr>
    </w:p>
    <w:p w14:paraId="2CF7ACA3" w14:textId="77777777" w:rsidR="00DA1EF8" w:rsidRPr="00DA1EF8" w:rsidRDefault="00DA1EF8" w:rsidP="00DA1EF8">
      <w:pPr>
        <w:tabs>
          <w:tab w:val="left" w:pos="1065"/>
        </w:tabs>
        <w:rPr>
          <w:rFonts w:eastAsia="Calibri" w:cs="Arial"/>
          <w:sz w:val="22"/>
        </w:rPr>
      </w:pPr>
      <w:r w:rsidRPr="00DA1EF8">
        <w:rPr>
          <w:rFonts w:eastAsia="Calibri" w:cs="Arial"/>
          <w:sz w:val="22"/>
        </w:rPr>
        <w:t>Undergraduate AAAs (Academic Administrative Assistants)</w:t>
      </w:r>
    </w:p>
    <w:p w14:paraId="34A6A502" w14:textId="77777777" w:rsidR="00DA1EF8" w:rsidRPr="00DA1EF8" w:rsidRDefault="00DA1EF8" w:rsidP="00DA1EF8">
      <w:pPr>
        <w:pStyle w:val="ListParagraph"/>
        <w:numPr>
          <w:ilvl w:val="0"/>
          <w:numId w:val="31"/>
        </w:numPr>
        <w:tabs>
          <w:tab w:val="left" w:pos="1065"/>
        </w:tabs>
        <w:spacing w:after="0" w:line="240" w:lineRule="auto"/>
        <w:rPr>
          <w:rFonts w:eastAsia="Calibri" w:cs="Arial"/>
          <w:sz w:val="22"/>
        </w:rPr>
      </w:pPr>
      <w:r w:rsidRPr="00DA1EF8">
        <w:rPr>
          <w:rFonts w:eastAsia="Calibri" w:cs="Arial"/>
          <w:sz w:val="22"/>
        </w:rPr>
        <w:t xml:space="preserve">Responsible for the development and revision of job descriptions to ensure alignment with evolving role requirements. </w:t>
      </w:r>
    </w:p>
    <w:p w14:paraId="7815159D" w14:textId="77777777" w:rsidR="00DA1EF8" w:rsidRPr="00DA1EF8" w:rsidRDefault="00DA1EF8" w:rsidP="00DA1EF8">
      <w:pPr>
        <w:pStyle w:val="ListParagraph"/>
        <w:numPr>
          <w:ilvl w:val="0"/>
          <w:numId w:val="31"/>
        </w:numPr>
        <w:tabs>
          <w:tab w:val="left" w:pos="1065"/>
        </w:tabs>
        <w:spacing w:after="0" w:line="240" w:lineRule="auto"/>
        <w:rPr>
          <w:rFonts w:eastAsia="Calibri" w:cs="Arial"/>
          <w:sz w:val="22"/>
        </w:rPr>
      </w:pPr>
      <w:r w:rsidRPr="00DA1EF8">
        <w:rPr>
          <w:rFonts w:eastAsia="Calibri" w:cs="Arial"/>
          <w:sz w:val="22"/>
        </w:rPr>
        <w:t>Standing member of all hiring committees, responsible for preparing interview questions and designing computer assessments to evaluate candidates effectively.</w:t>
      </w:r>
    </w:p>
    <w:p w14:paraId="5BEB2AB5" w14:textId="77777777" w:rsidR="00DA1EF8" w:rsidRPr="00DA1EF8" w:rsidRDefault="00DA1EF8" w:rsidP="00DA1EF8">
      <w:pPr>
        <w:pStyle w:val="ListParagraph"/>
        <w:numPr>
          <w:ilvl w:val="0"/>
          <w:numId w:val="31"/>
        </w:numPr>
        <w:tabs>
          <w:tab w:val="left" w:pos="1065"/>
        </w:tabs>
        <w:spacing w:after="0" w:line="240" w:lineRule="auto"/>
        <w:rPr>
          <w:rFonts w:eastAsia="Calibri" w:cs="Arial"/>
          <w:sz w:val="22"/>
        </w:rPr>
      </w:pPr>
      <w:r w:rsidRPr="00DA1EF8">
        <w:rPr>
          <w:rFonts w:eastAsia="Calibri" w:cs="Arial"/>
          <w:sz w:val="22"/>
        </w:rPr>
        <w:t xml:space="preserve">Organizes and </w:t>
      </w:r>
      <w:proofErr w:type="gramStart"/>
      <w:r w:rsidRPr="00DA1EF8">
        <w:rPr>
          <w:rFonts w:eastAsia="Calibri" w:cs="Arial"/>
          <w:sz w:val="22"/>
        </w:rPr>
        <w:t>chairs  minimum</w:t>
      </w:r>
      <w:proofErr w:type="gramEnd"/>
      <w:r w:rsidRPr="00DA1EF8">
        <w:rPr>
          <w:rFonts w:eastAsia="Calibri" w:cs="Arial"/>
          <w:sz w:val="22"/>
        </w:rPr>
        <w:t xml:space="preserve"> of nine meetings annually for the AAAs, ensuring effective coordination and facilitation of all discussions and agendas.</w:t>
      </w:r>
    </w:p>
    <w:p w14:paraId="67D25990" w14:textId="77777777" w:rsidR="00DA1EF8" w:rsidRPr="00DA1EF8" w:rsidRDefault="00DA1EF8" w:rsidP="00DA1EF8">
      <w:pPr>
        <w:pStyle w:val="ListParagraph"/>
        <w:numPr>
          <w:ilvl w:val="0"/>
          <w:numId w:val="31"/>
        </w:numPr>
        <w:spacing w:after="0" w:line="240" w:lineRule="auto"/>
        <w:rPr>
          <w:rFonts w:eastAsia="Calibri" w:cs="Arial"/>
          <w:sz w:val="22"/>
        </w:rPr>
      </w:pPr>
      <w:r w:rsidRPr="00DA1EF8">
        <w:rPr>
          <w:rFonts w:eastAsia="Calibri" w:cs="Arial"/>
          <w:sz w:val="22"/>
        </w:rPr>
        <w:t xml:space="preserve">Provides training across various areas, including budgeting, conflict resolution, job posting procedures, </w:t>
      </w:r>
      <w:proofErr w:type="gramStart"/>
      <w:r w:rsidRPr="00DA1EF8">
        <w:rPr>
          <w:rFonts w:eastAsia="Calibri" w:cs="Arial"/>
          <w:sz w:val="22"/>
        </w:rPr>
        <w:t>timetabling</w:t>
      </w:r>
      <w:proofErr w:type="gramEnd"/>
      <w:r w:rsidRPr="00DA1EF8">
        <w:rPr>
          <w:rFonts w:eastAsia="Calibri" w:cs="Arial"/>
          <w:sz w:val="22"/>
        </w:rPr>
        <w:t xml:space="preserve"> and computer skills.</w:t>
      </w:r>
    </w:p>
    <w:p w14:paraId="0BC2D42A" w14:textId="77777777" w:rsidR="00DA1EF8" w:rsidRPr="00DA1EF8" w:rsidRDefault="00DA1EF8" w:rsidP="00DA1EF8">
      <w:pPr>
        <w:pStyle w:val="ListParagraph"/>
        <w:numPr>
          <w:ilvl w:val="0"/>
          <w:numId w:val="31"/>
        </w:numPr>
        <w:spacing w:after="0" w:line="240" w:lineRule="auto"/>
        <w:rPr>
          <w:rFonts w:eastAsia="Calibri" w:cs="Arial"/>
          <w:sz w:val="22"/>
        </w:rPr>
      </w:pPr>
      <w:r w:rsidRPr="00DA1EF8">
        <w:rPr>
          <w:rFonts w:eastAsia="Calibri" w:cs="Arial"/>
          <w:sz w:val="22"/>
        </w:rPr>
        <w:t>Maintains workload balance for AAAs.</w:t>
      </w:r>
    </w:p>
    <w:p w14:paraId="032F8318" w14:textId="77777777" w:rsidR="000F5C8D" w:rsidRPr="00F457DC" w:rsidRDefault="000F5C8D" w:rsidP="00F457DC">
      <w:pPr>
        <w:spacing w:after="0" w:line="240" w:lineRule="auto"/>
        <w:rPr>
          <w:rFonts w:cs="Arial"/>
          <w:szCs w:val="24"/>
        </w:rPr>
      </w:pPr>
    </w:p>
    <w:p w14:paraId="50C4DBED" w14:textId="77777777" w:rsidR="000F5C8D" w:rsidRPr="00EA1D2B" w:rsidRDefault="000F5C8D" w:rsidP="000F5C8D">
      <w:pPr>
        <w:pStyle w:val="Heading5"/>
        <w:rPr>
          <w:rFonts w:cs="Arial"/>
        </w:rPr>
      </w:pPr>
      <w:r w:rsidRPr="00EA1D2B">
        <w:rPr>
          <w:rFonts w:cs="Arial"/>
        </w:rPr>
        <w:t>Communication</w:t>
      </w:r>
    </w:p>
    <w:p w14:paraId="040C28A8" w14:textId="77777777" w:rsidR="00DA1EF8" w:rsidRPr="00D43A75" w:rsidRDefault="00DA1EF8" w:rsidP="00DA1EF8">
      <w:pPr>
        <w:rPr>
          <w:rFonts w:cs="Arial"/>
          <w:sz w:val="22"/>
        </w:rPr>
      </w:pPr>
      <w:r w:rsidRPr="00D43A75">
        <w:rPr>
          <w:rFonts w:cs="Arial"/>
          <w:sz w:val="22"/>
        </w:rPr>
        <w:t>Demands a high level of proficiency in synthesizing and distilling complex information into clear, concise messaging, tailored to diverse audiences. Requires sound judgement in curating and presenting pertinent content, adjusting communication style and depth based on the specific needs of each audience. Involves frequent contacts both within and outside the university, including senior administration. Must consistently uphold the highest standards of confidentiality, safeguarding sensitive personal information with the utmost discretion and integrity.</w:t>
      </w:r>
    </w:p>
    <w:p w14:paraId="618068CE" w14:textId="77777777" w:rsidR="00DA1EF8" w:rsidRPr="00D43A75" w:rsidRDefault="00DA1EF8" w:rsidP="00DA1EF8">
      <w:pPr>
        <w:pStyle w:val="Heading3"/>
        <w:rPr>
          <w:rFonts w:eastAsia="Calibri" w:cs="Arial"/>
          <w:color w:val="auto"/>
          <w:sz w:val="22"/>
          <w:szCs w:val="22"/>
        </w:rPr>
      </w:pPr>
      <w:r w:rsidRPr="00D43A75">
        <w:rPr>
          <w:rFonts w:eastAsia="Calibri" w:cs="Arial"/>
          <w:color w:val="auto"/>
          <w:sz w:val="22"/>
          <w:szCs w:val="22"/>
        </w:rPr>
        <w:t>Internal:</w:t>
      </w:r>
    </w:p>
    <w:p w14:paraId="16419462" w14:textId="77777777" w:rsidR="00DA1EF8" w:rsidRPr="00D43A75" w:rsidRDefault="00DA1EF8" w:rsidP="00DA1EF8">
      <w:pPr>
        <w:pStyle w:val="ListParagraph"/>
        <w:numPr>
          <w:ilvl w:val="0"/>
          <w:numId w:val="32"/>
        </w:numPr>
        <w:tabs>
          <w:tab w:val="left" w:pos="0"/>
          <w:tab w:val="left" w:pos="540"/>
        </w:tabs>
        <w:rPr>
          <w:rFonts w:cs="Arial"/>
          <w:sz w:val="22"/>
        </w:rPr>
      </w:pPr>
      <w:r w:rsidRPr="00D43A75">
        <w:rPr>
          <w:rFonts w:cs="Arial"/>
          <w:sz w:val="22"/>
        </w:rPr>
        <w:t>Provost’s and Vice President Academic Office – Delivers detailed explanations and interpretations, compiles reports and shares information, ensuring clarity and accuracy in all communication.</w:t>
      </w:r>
    </w:p>
    <w:p w14:paraId="6CE63C81" w14:textId="77777777" w:rsidR="00DA1EF8" w:rsidRPr="00D43A75" w:rsidRDefault="00DA1EF8" w:rsidP="00DA1EF8">
      <w:pPr>
        <w:pStyle w:val="ListParagraph"/>
        <w:numPr>
          <w:ilvl w:val="0"/>
          <w:numId w:val="32"/>
        </w:numPr>
        <w:tabs>
          <w:tab w:val="left" w:pos="0"/>
          <w:tab w:val="left" w:pos="540"/>
        </w:tabs>
        <w:rPr>
          <w:rFonts w:cs="Arial"/>
          <w:sz w:val="22"/>
        </w:rPr>
      </w:pPr>
      <w:r w:rsidRPr="00D43A75">
        <w:rPr>
          <w:rFonts w:cs="Arial"/>
          <w:sz w:val="22"/>
        </w:rPr>
        <w:t>President’s Office – Responds to queries and offers informed guidance.</w:t>
      </w:r>
    </w:p>
    <w:p w14:paraId="57AC16F3" w14:textId="77777777" w:rsidR="00DA1EF8" w:rsidRPr="00D43A75" w:rsidRDefault="00DA1EF8" w:rsidP="00DA1EF8">
      <w:pPr>
        <w:pStyle w:val="ListParagraph"/>
        <w:numPr>
          <w:ilvl w:val="0"/>
          <w:numId w:val="32"/>
        </w:numPr>
        <w:tabs>
          <w:tab w:val="left" w:pos="0"/>
          <w:tab w:val="left" w:pos="540"/>
        </w:tabs>
        <w:rPr>
          <w:rFonts w:cs="Arial"/>
          <w:sz w:val="22"/>
        </w:rPr>
      </w:pPr>
      <w:r w:rsidRPr="00D43A75">
        <w:rPr>
          <w:rFonts w:cs="Arial"/>
          <w:sz w:val="22"/>
        </w:rPr>
        <w:t xml:space="preserve">Dean, Nursing – Provides support in navigating Collective Agreement matters, assisting with resolution of related issues and ensuring alignment with established guidelines. </w:t>
      </w:r>
    </w:p>
    <w:p w14:paraId="7FF94C4E" w14:textId="77777777" w:rsidR="00DA1EF8" w:rsidRPr="00D43A75" w:rsidRDefault="00DA1EF8" w:rsidP="00DA1EF8">
      <w:pPr>
        <w:pStyle w:val="ListParagraph"/>
        <w:numPr>
          <w:ilvl w:val="0"/>
          <w:numId w:val="32"/>
        </w:numPr>
        <w:tabs>
          <w:tab w:val="left" w:pos="0"/>
          <w:tab w:val="left" w:pos="540"/>
        </w:tabs>
        <w:rPr>
          <w:rFonts w:cs="Arial"/>
          <w:sz w:val="22"/>
        </w:rPr>
      </w:pPr>
      <w:r w:rsidRPr="00D43A75">
        <w:rPr>
          <w:rFonts w:cs="Arial"/>
          <w:sz w:val="22"/>
        </w:rPr>
        <w:t>Dean, Education – Provides support in navigating Collective Agreement matters, assisting with resolution of related issues and ensuring alignment with established guidelines.</w:t>
      </w:r>
    </w:p>
    <w:p w14:paraId="19F138FC" w14:textId="77777777" w:rsidR="00DA1EF8" w:rsidRPr="00D43A75" w:rsidRDefault="00DA1EF8" w:rsidP="00DA1EF8">
      <w:pPr>
        <w:pStyle w:val="ListParagraph"/>
        <w:numPr>
          <w:ilvl w:val="0"/>
          <w:numId w:val="32"/>
        </w:numPr>
        <w:tabs>
          <w:tab w:val="left" w:pos="0"/>
          <w:tab w:val="left" w:pos="540"/>
        </w:tabs>
        <w:rPr>
          <w:rFonts w:cs="Arial"/>
          <w:sz w:val="22"/>
        </w:rPr>
      </w:pPr>
      <w:r w:rsidRPr="00D43A75">
        <w:rPr>
          <w:rFonts w:cs="Arial"/>
          <w:sz w:val="22"/>
        </w:rPr>
        <w:t>Dean, Durham – Provides support in navigating Collective Agreement matters, assisting with resolution of related issues and ensuring alignment with established guidelines.</w:t>
      </w:r>
    </w:p>
    <w:p w14:paraId="5623DDB5" w14:textId="77777777" w:rsidR="00DA1EF8" w:rsidRPr="00D43A75" w:rsidRDefault="00DA1EF8" w:rsidP="00DA1EF8">
      <w:pPr>
        <w:pStyle w:val="ListParagraph"/>
        <w:numPr>
          <w:ilvl w:val="0"/>
          <w:numId w:val="32"/>
        </w:numPr>
        <w:tabs>
          <w:tab w:val="left" w:pos="0"/>
          <w:tab w:val="left" w:pos="540"/>
        </w:tabs>
        <w:rPr>
          <w:rFonts w:cs="Arial"/>
          <w:sz w:val="22"/>
        </w:rPr>
      </w:pPr>
      <w:r w:rsidRPr="00D43A75">
        <w:rPr>
          <w:rFonts w:cs="Arial"/>
          <w:sz w:val="22"/>
        </w:rPr>
        <w:t>Dean, Graduate Studies – Provides support in navigating Collective Agreement matters, assisting with resolution of related issues and ensuring alignment with established guidelines.</w:t>
      </w:r>
    </w:p>
    <w:p w14:paraId="38FD5181" w14:textId="77777777" w:rsidR="00DA1EF8" w:rsidRPr="00D43A75" w:rsidRDefault="00DA1EF8" w:rsidP="00DA1EF8">
      <w:pPr>
        <w:pStyle w:val="ListParagraph"/>
        <w:numPr>
          <w:ilvl w:val="0"/>
          <w:numId w:val="32"/>
        </w:numPr>
        <w:tabs>
          <w:tab w:val="left" w:pos="0"/>
          <w:tab w:val="left" w:pos="540"/>
        </w:tabs>
        <w:rPr>
          <w:rFonts w:cs="Arial"/>
          <w:sz w:val="22"/>
        </w:rPr>
      </w:pPr>
      <w:r w:rsidRPr="00D43A75">
        <w:rPr>
          <w:rFonts w:cs="Arial"/>
          <w:sz w:val="22"/>
        </w:rPr>
        <w:t>Deans Office managers – Provides management mentorship and comprehensive operational guidance.</w:t>
      </w:r>
    </w:p>
    <w:p w14:paraId="692C9927" w14:textId="77777777" w:rsidR="00DA1EF8" w:rsidRPr="00D43A75" w:rsidRDefault="00DA1EF8" w:rsidP="00DA1EF8">
      <w:pPr>
        <w:pStyle w:val="ListParagraph"/>
        <w:numPr>
          <w:ilvl w:val="0"/>
          <w:numId w:val="32"/>
        </w:numPr>
        <w:tabs>
          <w:tab w:val="left" w:pos="0"/>
          <w:tab w:val="left" w:pos="540"/>
        </w:tabs>
        <w:rPr>
          <w:rFonts w:cs="Arial"/>
          <w:sz w:val="22"/>
        </w:rPr>
      </w:pPr>
      <w:r w:rsidRPr="00D43A75">
        <w:rPr>
          <w:rFonts w:cs="Arial"/>
          <w:sz w:val="22"/>
        </w:rPr>
        <w:t>Undergraduate Chairs and Program Coordinators – Interpretation and strategic guidance on faculty related matters, ensuring full compliance with both TUFA and CUPE CAs.</w:t>
      </w:r>
    </w:p>
    <w:p w14:paraId="6EFC5E75" w14:textId="77777777" w:rsidR="00DA1EF8" w:rsidRPr="00D43A75" w:rsidRDefault="00DA1EF8" w:rsidP="00DA1EF8">
      <w:pPr>
        <w:pStyle w:val="ListParagraph"/>
        <w:numPr>
          <w:ilvl w:val="0"/>
          <w:numId w:val="32"/>
        </w:numPr>
        <w:tabs>
          <w:tab w:val="left" w:pos="0"/>
          <w:tab w:val="left" w:pos="540"/>
        </w:tabs>
        <w:rPr>
          <w:rFonts w:cs="Arial"/>
          <w:sz w:val="22"/>
        </w:rPr>
      </w:pPr>
      <w:r w:rsidRPr="00D43A75">
        <w:rPr>
          <w:rFonts w:cs="Arial"/>
          <w:sz w:val="22"/>
        </w:rPr>
        <w:t>Human Resources – CUPE joint committee, negotiations, grievances, OPSEU hirings, shares information, requests clarification.</w:t>
      </w:r>
    </w:p>
    <w:p w14:paraId="62C0A0EB" w14:textId="77777777" w:rsidR="00DA1EF8" w:rsidRPr="00D43A75" w:rsidRDefault="00DA1EF8" w:rsidP="00DA1EF8">
      <w:pPr>
        <w:pStyle w:val="ListParagraph"/>
        <w:numPr>
          <w:ilvl w:val="0"/>
          <w:numId w:val="32"/>
        </w:numPr>
        <w:tabs>
          <w:tab w:val="left" w:pos="0"/>
          <w:tab w:val="left" w:pos="540"/>
        </w:tabs>
        <w:rPr>
          <w:rFonts w:cs="Arial"/>
          <w:sz w:val="22"/>
        </w:rPr>
      </w:pPr>
      <w:r w:rsidRPr="00D43A75">
        <w:rPr>
          <w:rFonts w:cs="Arial"/>
          <w:sz w:val="22"/>
        </w:rPr>
        <w:t>Payroll – Processes all faculty acceptances, rectifies salary discrepancies, grievance settlements</w:t>
      </w:r>
    </w:p>
    <w:p w14:paraId="12EA3F4D" w14:textId="77777777" w:rsidR="00DA1EF8" w:rsidRPr="00D43A75" w:rsidRDefault="00DA1EF8" w:rsidP="00DA1EF8">
      <w:pPr>
        <w:pStyle w:val="ListParagraph"/>
        <w:numPr>
          <w:ilvl w:val="0"/>
          <w:numId w:val="32"/>
        </w:numPr>
        <w:tabs>
          <w:tab w:val="left" w:pos="0"/>
          <w:tab w:val="left" w:pos="540"/>
        </w:tabs>
        <w:rPr>
          <w:rFonts w:cs="Arial"/>
          <w:sz w:val="22"/>
        </w:rPr>
      </w:pPr>
      <w:r w:rsidRPr="00D43A75">
        <w:rPr>
          <w:rFonts w:cs="Arial"/>
          <w:sz w:val="22"/>
        </w:rPr>
        <w:t xml:space="preserve">Finance – Instructional budgets, operating budgets, discretionary budgets. </w:t>
      </w:r>
    </w:p>
    <w:p w14:paraId="3F8B1DFA" w14:textId="77777777" w:rsidR="00DA1EF8" w:rsidRPr="00D43A75" w:rsidRDefault="00DA1EF8" w:rsidP="00DA1EF8">
      <w:pPr>
        <w:pStyle w:val="ListParagraph"/>
        <w:numPr>
          <w:ilvl w:val="0"/>
          <w:numId w:val="32"/>
        </w:numPr>
        <w:tabs>
          <w:tab w:val="left" w:pos="0"/>
          <w:tab w:val="left" w:pos="540"/>
        </w:tabs>
        <w:rPr>
          <w:rFonts w:cs="Arial"/>
          <w:sz w:val="22"/>
        </w:rPr>
      </w:pPr>
      <w:r w:rsidRPr="00D43A75">
        <w:rPr>
          <w:rFonts w:cs="Arial"/>
          <w:sz w:val="22"/>
        </w:rPr>
        <w:t>Office of Research – Disseminates relevant information while efficiently coordinating and directing cost recoveries and course release transfers.</w:t>
      </w:r>
    </w:p>
    <w:p w14:paraId="5709D1B7" w14:textId="77777777" w:rsidR="00DA1EF8" w:rsidRPr="00D43A75" w:rsidRDefault="00DA1EF8" w:rsidP="00DA1EF8">
      <w:pPr>
        <w:pStyle w:val="ListParagraph"/>
        <w:numPr>
          <w:ilvl w:val="0"/>
          <w:numId w:val="32"/>
        </w:numPr>
        <w:tabs>
          <w:tab w:val="left" w:pos="0"/>
          <w:tab w:val="left" w:pos="540"/>
        </w:tabs>
        <w:rPr>
          <w:rFonts w:cs="Arial"/>
          <w:sz w:val="22"/>
        </w:rPr>
      </w:pPr>
      <w:r w:rsidRPr="00D43A75">
        <w:rPr>
          <w:rFonts w:cs="Arial"/>
          <w:sz w:val="22"/>
        </w:rPr>
        <w:t xml:space="preserve">Individual Faculty and staff members – </w:t>
      </w:r>
      <w:proofErr w:type="gramStart"/>
      <w:r w:rsidRPr="00D43A75">
        <w:rPr>
          <w:rFonts w:cs="Arial"/>
          <w:sz w:val="22"/>
        </w:rPr>
        <w:t>Provides</w:t>
      </w:r>
      <w:proofErr w:type="gramEnd"/>
      <w:r w:rsidRPr="00D43A75">
        <w:rPr>
          <w:rFonts w:cs="Arial"/>
          <w:sz w:val="22"/>
        </w:rPr>
        <w:t xml:space="preserve"> direction, interprets and offers advice on collective agreements.</w:t>
      </w:r>
    </w:p>
    <w:p w14:paraId="2EBF47C7" w14:textId="77777777" w:rsidR="00DA1EF8" w:rsidRPr="00D43A75" w:rsidRDefault="00DA1EF8" w:rsidP="00DA1EF8">
      <w:pPr>
        <w:pStyle w:val="ListParagraph"/>
        <w:numPr>
          <w:ilvl w:val="0"/>
          <w:numId w:val="32"/>
        </w:numPr>
        <w:tabs>
          <w:tab w:val="left" w:pos="0"/>
          <w:tab w:val="left" w:pos="540"/>
        </w:tabs>
        <w:rPr>
          <w:rFonts w:cs="Arial"/>
          <w:sz w:val="22"/>
        </w:rPr>
      </w:pPr>
      <w:r w:rsidRPr="00D43A75">
        <w:rPr>
          <w:rFonts w:cs="Arial"/>
          <w:sz w:val="22"/>
        </w:rPr>
        <w:t>Institutional Analysis – Provides data for reports.</w:t>
      </w:r>
    </w:p>
    <w:p w14:paraId="7B315F27" w14:textId="77777777" w:rsidR="00DA1EF8" w:rsidRPr="00D43A75" w:rsidRDefault="00DA1EF8" w:rsidP="00DA1EF8">
      <w:pPr>
        <w:pStyle w:val="ListParagraph"/>
        <w:numPr>
          <w:ilvl w:val="0"/>
          <w:numId w:val="32"/>
        </w:numPr>
        <w:tabs>
          <w:tab w:val="left" w:pos="0"/>
          <w:tab w:val="left" w:pos="540"/>
        </w:tabs>
        <w:rPr>
          <w:rFonts w:cs="Arial"/>
          <w:sz w:val="22"/>
        </w:rPr>
      </w:pPr>
      <w:r w:rsidRPr="00D43A75">
        <w:rPr>
          <w:rFonts w:cs="Arial"/>
          <w:sz w:val="22"/>
        </w:rPr>
        <w:t>Student Services – Shares information.</w:t>
      </w:r>
    </w:p>
    <w:p w14:paraId="301C4E69" w14:textId="77777777" w:rsidR="00DA1EF8" w:rsidRPr="00D43A75" w:rsidRDefault="00DA1EF8" w:rsidP="00DA1EF8">
      <w:pPr>
        <w:pStyle w:val="ListParagraph"/>
        <w:numPr>
          <w:ilvl w:val="0"/>
          <w:numId w:val="32"/>
        </w:numPr>
        <w:tabs>
          <w:tab w:val="left" w:pos="0"/>
          <w:tab w:val="left" w:pos="540"/>
        </w:tabs>
        <w:rPr>
          <w:rFonts w:cs="Arial"/>
          <w:sz w:val="22"/>
        </w:rPr>
      </w:pPr>
      <w:r w:rsidRPr="00D43A75">
        <w:rPr>
          <w:rFonts w:cs="Arial"/>
          <w:sz w:val="22"/>
        </w:rPr>
        <w:t>Registrar’s Office – Disseminates relevant information, offers expert guidance, communicates available summer course offerings, notifies of any course cancellations, remains accessible during evening and weekend exam periods, promptly addressing and resolving any issues or concerns that may arise, ensuring smooth and uninterrupted operations.</w:t>
      </w:r>
    </w:p>
    <w:p w14:paraId="48F8D3B5" w14:textId="77777777" w:rsidR="00DA1EF8" w:rsidRPr="00D43A75" w:rsidRDefault="00DA1EF8" w:rsidP="00DA1EF8">
      <w:pPr>
        <w:pStyle w:val="ListParagraph"/>
        <w:numPr>
          <w:ilvl w:val="0"/>
          <w:numId w:val="32"/>
        </w:numPr>
        <w:tabs>
          <w:tab w:val="left" w:pos="0"/>
          <w:tab w:val="left" w:pos="540"/>
        </w:tabs>
        <w:rPr>
          <w:rFonts w:cs="Arial"/>
          <w:sz w:val="22"/>
        </w:rPr>
      </w:pPr>
      <w:r w:rsidRPr="00D43A75">
        <w:rPr>
          <w:rFonts w:cs="Arial"/>
          <w:sz w:val="22"/>
        </w:rPr>
        <w:t>IT – Conducts monthly meetings with the Director of Client Services to evaluate and refine optimal processes for disseminating critical information to faculty, including updates on Blackboard, SETS, and other relevant system changes, ensuring effective communication and seamless implementation.</w:t>
      </w:r>
    </w:p>
    <w:p w14:paraId="0CDE9E20" w14:textId="77777777" w:rsidR="00DA1EF8" w:rsidRPr="00D43A75" w:rsidRDefault="00DA1EF8" w:rsidP="00DA1EF8">
      <w:pPr>
        <w:pStyle w:val="ListParagraph"/>
        <w:numPr>
          <w:ilvl w:val="0"/>
          <w:numId w:val="32"/>
        </w:numPr>
        <w:tabs>
          <w:tab w:val="left" w:pos="0"/>
          <w:tab w:val="left" w:pos="540"/>
        </w:tabs>
        <w:rPr>
          <w:rFonts w:cs="Arial"/>
          <w:sz w:val="22"/>
        </w:rPr>
      </w:pPr>
      <w:r w:rsidRPr="00D43A75">
        <w:rPr>
          <w:rFonts w:cs="Arial"/>
          <w:sz w:val="22"/>
        </w:rPr>
        <w:t>Students – Clarifies policies and procedures, answers inquiries, and assists with issues or directs them to the appropriate personnel for further assistance.  Effectively deescalates challenging situations and provides expert guidance on course eligibility requirements and prerequisites</w:t>
      </w:r>
    </w:p>
    <w:p w14:paraId="5364DD28" w14:textId="77777777" w:rsidR="00DA1EF8" w:rsidRPr="00D43A75" w:rsidRDefault="00DA1EF8" w:rsidP="00DA1EF8">
      <w:pPr>
        <w:pStyle w:val="ListParagraph"/>
        <w:numPr>
          <w:ilvl w:val="0"/>
          <w:numId w:val="32"/>
        </w:numPr>
        <w:tabs>
          <w:tab w:val="left" w:pos="0"/>
          <w:tab w:val="left" w:pos="540"/>
        </w:tabs>
        <w:rPr>
          <w:rFonts w:cs="Arial"/>
          <w:sz w:val="22"/>
        </w:rPr>
      </w:pPr>
      <w:r w:rsidRPr="00D43A75">
        <w:rPr>
          <w:rFonts w:cs="Arial"/>
          <w:sz w:val="22"/>
        </w:rPr>
        <w:t>Risk Management – Point of contact for risk management questions for Deans and faculty divisions.</w:t>
      </w:r>
    </w:p>
    <w:p w14:paraId="5F8535D3" w14:textId="77777777" w:rsidR="00DA1EF8" w:rsidRPr="00D43A75" w:rsidRDefault="00DA1EF8" w:rsidP="00DA1EF8">
      <w:pPr>
        <w:pStyle w:val="ListParagraph"/>
        <w:numPr>
          <w:ilvl w:val="0"/>
          <w:numId w:val="32"/>
        </w:numPr>
        <w:tabs>
          <w:tab w:val="left" w:pos="0"/>
          <w:tab w:val="left" w:pos="540"/>
        </w:tabs>
        <w:rPr>
          <w:rFonts w:cs="Arial"/>
          <w:sz w:val="22"/>
        </w:rPr>
      </w:pPr>
      <w:r w:rsidRPr="00D43A75">
        <w:rPr>
          <w:rFonts w:cs="Arial"/>
          <w:sz w:val="22"/>
        </w:rPr>
        <w:t>Health and Safety – Communicates policies and guidelines for Deans office and faculty.</w:t>
      </w:r>
    </w:p>
    <w:p w14:paraId="146EC7E1" w14:textId="77777777" w:rsidR="00DA1EF8" w:rsidRPr="00D43A75" w:rsidRDefault="00DA1EF8" w:rsidP="00DA1EF8">
      <w:pPr>
        <w:pStyle w:val="ListParagraph"/>
        <w:numPr>
          <w:ilvl w:val="0"/>
          <w:numId w:val="32"/>
        </w:numPr>
        <w:tabs>
          <w:tab w:val="left" w:pos="0"/>
          <w:tab w:val="left" w:pos="540"/>
        </w:tabs>
        <w:rPr>
          <w:rFonts w:cs="Arial"/>
          <w:sz w:val="22"/>
        </w:rPr>
      </w:pPr>
      <w:r w:rsidRPr="00D43A75">
        <w:rPr>
          <w:rFonts w:cs="Arial"/>
          <w:sz w:val="22"/>
        </w:rPr>
        <w:t>Facilities Management – Designated point of contact for addressing any office disruptions, including but not limited to rekeying of premises, electrical shutdowns, water service interruptions, and office renovations associated with relocations, ensuring seamless coordination.</w:t>
      </w:r>
    </w:p>
    <w:p w14:paraId="78F6CF9D" w14:textId="77777777" w:rsidR="00DA1EF8" w:rsidRPr="00D43A75" w:rsidRDefault="00DA1EF8" w:rsidP="00DA1EF8">
      <w:pPr>
        <w:pStyle w:val="Heading3"/>
        <w:rPr>
          <w:rFonts w:eastAsia="Calibri" w:cs="Arial"/>
          <w:color w:val="auto"/>
          <w:sz w:val="22"/>
          <w:szCs w:val="22"/>
        </w:rPr>
      </w:pPr>
      <w:r w:rsidRPr="00D43A75">
        <w:rPr>
          <w:rFonts w:eastAsia="Calibri" w:cs="Arial"/>
          <w:color w:val="auto"/>
          <w:sz w:val="22"/>
          <w:szCs w:val="22"/>
        </w:rPr>
        <w:t>External:</w:t>
      </w:r>
      <w:r w:rsidRPr="00D43A75">
        <w:rPr>
          <w:rFonts w:cs="Arial"/>
          <w:color w:val="auto"/>
          <w:sz w:val="22"/>
          <w:szCs w:val="22"/>
        </w:rPr>
        <w:tab/>
      </w:r>
    </w:p>
    <w:p w14:paraId="2F87A1D0" w14:textId="77777777" w:rsidR="00DA1EF8" w:rsidRPr="00D43A75" w:rsidRDefault="00DA1EF8" w:rsidP="00DA1EF8">
      <w:pPr>
        <w:pStyle w:val="ListParagraph"/>
        <w:numPr>
          <w:ilvl w:val="0"/>
          <w:numId w:val="33"/>
        </w:numPr>
        <w:rPr>
          <w:rFonts w:cs="Arial"/>
          <w:sz w:val="22"/>
        </w:rPr>
      </w:pPr>
      <w:r w:rsidRPr="00D43A75">
        <w:rPr>
          <w:rFonts w:eastAsia="Calibri" w:cs="Arial"/>
          <w:sz w:val="22"/>
        </w:rPr>
        <w:t xml:space="preserve">Parents – </w:t>
      </w:r>
      <w:r w:rsidRPr="00D43A75">
        <w:rPr>
          <w:rFonts w:cs="Arial"/>
          <w:sz w:val="22"/>
        </w:rPr>
        <w:t>Provides comprehensive responses to inquiries while diplomatically guiding individuals to the appropriate department, all while maintaining composure and effectively de-escalating potential tensions to ensure a calm and orderly resolution.</w:t>
      </w:r>
    </w:p>
    <w:p w14:paraId="01577212" w14:textId="77777777" w:rsidR="00DA1EF8" w:rsidRPr="00D43A75" w:rsidRDefault="00DA1EF8" w:rsidP="00DA1EF8">
      <w:pPr>
        <w:pStyle w:val="ListParagraph"/>
        <w:numPr>
          <w:ilvl w:val="0"/>
          <w:numId w:val="33"/>
        </w:numPr>
        <w:rPr>
          <w:rFonts w:eastAsia="Calibri" w:cs="Arial"/>
          <w:sz w:val="22"/>
        </w:rPr>
      </w:pPr>
      <w:r w:rsidRPr="00D43A75">
        <w:rPr>
          <w:rFonts w:eastAsia="Calibri" w:cs="Arial"/>
          <w:sz w:val="22"/>
        </w:rPr>
        <w:t>Potential new faculty – Answers questions on collective agreements, relocation.</w:t>
      </w:r>
    </w:p>
    <w:p w14:paraId="12BFD749" w14:textId="77777777" w:rsidR="00DA1EF8" w:rsidRPr="00D43A75" w:rsidRDefault="00DA1EF8" w:rsidP="00DA1EF8">
      <w:pPr>
        <w:pStyle w:val="ListParagraph"/>
        <w:numPr>
          <w:ilvl w:val="0"/>
          <w:numId w:val="33"/>
        </w:numPr>
        <w:rPr>
          <w:rFonts w:eastAsia="Calibri" w:cs="Arial"/>
          <w:sz w:val="22"/>
        </w:rPr>
      </w:pPr>
      <w:r w:rsidRPr="00D43A75">
        <w:rPr>
          <w:rFonts w:eastAsia="Calibri" w:cs="Arial"/>
          <w:sz w:val="22"/>
        </w:rPr>
        <w:t>Public – Provides information as needed.</w:t>
      </w:r>
    </w:p>
    <w:p w14:paraId="64B2CE94" w14:textId="77777777" w:rsidR="00DA1EF8" w:rsidRPr="00D43A75" w:rsidRDefault="00DA1EF8" w:rsidP="00DA1EF8">
      <w:pPr>
        <w:pStyle w:val="ListParagraph"/>
        <w:numPr>
          <w:ilvl w:val="0"/>
          <w:numId w:val="33"/>
        </w:numPr>
        <w:rPr>
          <w:rFonts w:eastAsia="Calibri" w:cs="Arial"/>
          <w:sz w:val="22"/>
        </w:rPr>
      </w:pPr>
      <w:r w:rsidRPr="00D43A75">
        <w:rPr>
          <w:rFonts w:eastAsia="Calibri" w:cs="Arial"/>
          <w:sz w:val="22"/>
        </w:rPr>
        <w:t>University Affairs – Advertising for all new TUFA appointments (includes Education, Nursing, Durham and Canada Research Chairs).</w:t>
      </w:r>
    </w:p>
    <w:p w14:paraId="43B08BF4" w14:textId="77777777" w:rsidR="000F5C8D" w:rsidRPr="00EA1D2B" w:rsidRDefault="000F5C8D" w:rsidP="000F5C8D">
      <w:pPr>
        <w:pStyle w:val="Heading5"/>
        <w:rPr>
          <w:rFonts w:cs="Arial"/>
        </w:rPr>
      </w:pPr>
      <w:r w:rsidRPr="00EA1D2B">
        <w:rPr>
          <w:rFonts w:cs="Arial"/>
        </w:rPr>
        <w:t>Motor/ Sensory Skills</w:t>
      </w:r>
    </w:p>
    <w:p w14:paraId="3F7A7EF5" w14:textId="77777777" w:rsidR="00DA1EF8" w:rsidRPr="00D43A75" w:rsidRDefault="00DA1EF8" w:rsidP="00DA1EF8">
      <w:pPr>
        <w:pStyle w:val="ListParagraph"/>
        <w:numPr>
          <w:ilvl w:val="0"/>
          <w:numId w:val="33"/>
        </w:numPr>
        <w:spacing w:after="0" w:line="240" w:lineRule="auto"/>
        <w:rPr>
          <w:rFonts w:eastAsia="Calibri" w:cs="Arial"/>
          <w:sz w:val="22"/>
        </w:rPr>
      </w:pPr>
      <w:r w:rsidRPr="00D43A75">
        <w:rPr>
          <w:rFonts w:eastAsia="Calibri" w:cs="Arial"/>
          <w:sz w:val="22"/>
        </w:rPr>
        <w:t>Note taking during meetings.</w:t>
      </w:r>
    </w:p>
    <w:p w14:paraId="59655066" w14:textId="77777777" w:rsidR="00DA1EF8" w:rsidRPr="00D43A75" w:rsidRDefault="00DA1EF8" w:rsidP="00DA1EF8">
      <w:pPr>
        <w:pStyle w:val="ListParagraph"/>
        <w:numPr>
          <w:ilvl w:val="0"/>
          <w:numId w:val="33"/>
        </w:numPr>
        <w:spacing w:after="0" w:line="240" w:lineRule="auto"/>
        <w:rPr>
          <w:rFonts w:eastAsia="Calibri" w:cs="Arial"/>
          <w:sz w:val="22"/>
        </w:rPr>
      </w:pPr>
      <w:r w:rsidRPr="00D43A75">
        <w:rPr>
          <w:rFonts w:eastAsia="Calibri" w:cs="Arial"/>
          <w:sz w:val="22"/>
        </w:rPr>
        <w:t>Exceptional listening skills.</w:t>
      </w:r>
    </w:p>
    <w:p w14:paraId="1ECA3944" w14:textId="77777777" w:rsidR="00DA1EF8" w:rsidRPr="00D43A75" w:rsidRDefault="00DA1EF8" w:rsidP="00DA1EF8">
      <w:pPr>
        <w:pStyle w:val="ListParagraph"/>
        <w:numPr>
          <w:ilvl w:val="0"/>
          <w:numId w:val="33"/>
        </w:numPr>
        <w:spacing w:after="0" w:line="240" w:lineRule="auto"/>
        <w:rPr>
          <w:rFonts w:eastAsia="Calibri" w:cs="Arial"/>
          <w:sz w:val="22"/>
        </w:rPr>
      </w:pPr>
      <w:proofErr w:type="gramStart"/>
      <w:r w:rsidRPr="00D43A75">
        <w:rPr>
          <w:rFonts w:eastAsia="Calibri" w:cs="Arial"/>
          <w:sz w:val="22"/>
        </w:rPr>
        <w:t>Reading of</w:t>
      </w:r>
      <w:proofErr w:type="gramEnd"/>
      <w:r w:rsidRPr="00D43A75">
        <w:rPr>
          <w:rFonts w:eastAsia="Calibri" w:cs="Arial"/>
          <w:sz w:val="22"/>
        </w:rPr>
        <w:t xml:space="preserve"> body language.</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15814D8A" w14:textId="77777777" w:rsidR="00DA1EF8" w:rsidRPr="00D43A75" w:rsidRDefault="00DA1EF8" w:rsidP="00DA1EF8">
      <w:pPr>
        <w:pStyle w:val="Heading3"/>
        <w:rPr>
          <w:rFonts w:eastAsia="Calibri" w:cs="Arial"/>
          <w:color w:val="auto"/>
          <w:sz w:val="22"/>
          <w:szCs w:val="22"/>
          <w:u w:val="single"/>
        </w:rPr>
      </w:pPr>
      <w:r w:rsidRPr="00D43A75">
        <w:rPr>
          <w:rFonts w:eastAsia="Calibri" w:cs="Arial"/>
          <w:color w:val="auto"/>
          <w:sz w:val="22"/>
          <w:szCs w:val="22"/>
        </w:rPr>
        <w:t>Mental:</w:t>
      </w:r>
    </w:p>
    <w:p w14:paraId="1C8853F1" w14:textId="77777777" w:rsidR="00DA1EF8" w:rsidRPr="00D43A75" w:rsidRDefault="00DA1EF8" w:rsidP="00DA1EF8">
      <w:pPr>
        <w:pStyle w:val="ListParagraph"/>
        <w:numPr>
          <w:ilvl w:val="0"/>
          <w:numId w:val="34"/>
        </w:numPr>
        <w:tabs>
          <w:tab w:val="left" w:pos="1080"/>
        </w:tabs>
        <w:rPr>
          <w:rFonts w:cs="Arial"/>
          <w:sz w:val="22"/>
        </w:rPr>
      </w:pPr>
      <w:r w:rsidRPr="00D43A75">
        <w:rPr>
          <w:rFonts w:cs="Arial"/>
          <w:sz w:val="22"/>
        </w:rPr>
        <w:t>Sustained Concentration and attention – Constant interruptions, requests and newly emerging issues.  Requirement for high level precision skills involving attention to detail and accuracy</w:t>
      </w:r>
    </w:p>
    <w:p w14:paraId="35090FDB" w14:textId="77777777" w:rsidR="00DA1EF8" w:rsidRPr="00D43A75" w:rsidRDefault="00DA1EF8" w:rsidP="00DA1EF8">
      <w:pPr>
        <w:pStyle w:val="ListParagraph"/>
        <w:numPr>
          <w:ilvl w:val="0"/>
          <w:numId w:val="34"/>
        </w:numPr>
        <w:tabs>
          <w:tab w:val="left" w:pos="1080"/>
        </w:tabs>
        <w:rPr>
          <w:rFonts w:cs="Arial"/>
          <w:sz w:val="22"/>
        </w:rPr>
      </w:pPr>
      <w:r w:rsidRPr="00D43A75">
        <w:rPr>
          <w:rFonts w:cs="Arial"/>
          <w:sz w:val="22"/>
        </w:rPr>
        <w:t>Hearing/Verbal – Communicate effectively with all members of the university internal and external.</w:t>
      </w:r>
    </w:p>
    <w:p w14:paraId="37B20D17" w14:textId="77777777" w:rsidR="00DA1EF8" w:rsidRPr="00D43A75" w:rsidRDefault="00DA1EF8" w:rsidP="00DA1EF8">
      <w:pPr>
        <w:pStyle w:val="ListParagraph"/>
        <w:numPr>
          <w:ilvl w:val="0"/>
          <w:numId w:val="34"/>
        </w:numPr>
        <w:tabs>
          <w:tab w:val="left" w:pos="1080"/>
        </w:tabs>
        <w:rPr>
          <w:rFonts w:cs="Arial"/>
          <w:sz w:val="22"/>
        </w:rPr>
      </w:pPr>
      <w:r w:rsidRPr="00D43A75">
        <w:rPr>
          <w:rFonts w:cs="Arial"/>
          <w:sz w:val="22"/>
        </w:rPr>
        <w:t>Multitasking – Reports to multiple deans with changing needs and various levels of expertise.</w:t>
      </w:r>
    </w:p>
    <w:p w14:paraId="44ACFE9A" w14:textId="77777777" w:rsidR="00DA1EF8" w:rsidRPr="00D43A75" w:rsidRDefault="00DA1EF8" w:rsidP="00DA1EF8">
      <w:pPr>
        <w:pStyle w:val="ListParagraph"/>
        <w:numPr>
          <w:ilvl w:val="0"/>
          <w:numId w:val="34"/>
        </w:numPr>
        <w:tabs>
          <w:tab w:val="left" w:pos="1080"/>
        </w:tabs>
        <w:rPr>
          <w:rFonts w:cs="Arial"/>
          <w:sz w:val="22"/>
        </w:rPr>
      </w:pPr>
      <w:r w:rsidRPr="00D43A75">
        <w:rPr>
          <w:rFonts w:cs="Arial"/>
          <w:sz w:val="22"/>
        </w:rPr>
        <w:t>Sustained Attention – Accurate data entry and calculations of financial figures.</w:t>
      </w:r>
    </w:p>
    <w:p w14:paraId="3BB02C38" w14:textId="77777777" w:rsidR="00DA1EF8" w:rsidRPr="00D43A75" w:rsidRDefault="00DA1EF8" w:rsidP="00DA1EF8">
      <w:pPr>
        <w:pStyle w:val="Heading3"/>
        <w:rPr>
          <w:rFonts w:eastAsia="Calibri" w:cs="Arial"/>
          <w:color w:val="auto"/>
          <w:sz w:val="22"/>
          <w:szCs w:val="22"/>
        </w:rPr>
      </w:pPr>
      <w:r w:rsidRPr="00D43A75">
        <w:rPr>
          <w:rFonts w:eastAsia="Calibri" w:cs="Arial"/>
          <w:color w:val="auto"/>
          <w:sz w:val="22"/>
          <w:szCs w:val="22"/>
        </w:rPr>
        <w:t>Physical:</w:t>
      </w:r>
    </w:p>
    <w:p w14:paraId="709D24C0" w14:textId="77777777" w:rsidR="00DA1EF8" w:rsidRPr="00D43A75" w:rsidRDefault="00DA1EF8" w:rsidP="00DA1EF8">
      <w:pPr>
        <w:pStyle w:val="ListParagraph"/>
        <w:numPr>
          <w:ilvl w:val="0"/>
          <w:numId w:val="35"/>
        </w:numPr>
        <w:rPr>
          <w:rFonts w:cs="Arial"/>
          <w:sz w:val="22"/>
        </w:rPr>
      </w:pPr>
      <w:r w:rsidRPr="00D43A75">
        <w:rPr>
          <w:rFonts w:cs="Arial"/>
          <w:sz w:val="22"/>
        </w:rPr>
        <w:t>Sitting for long periods, bargaining for 12+ hours multiple days in a row.</w:t>
      </w:r>
    </w:p>
    <w:p w14:paraId="5797D3BB" w14:textId="77777777" w:rsidR="00DA1EF8" w:rsidRPr="00D43A75" w:rsidRDefault="00DA1EF8" w:rsidP="00DA1EF8">
      <w:pPr>
        <w:pStyle w:val="ListParagraph"/>
        <w:numPr>
          <w:ilvl w:val="0"/>
          <w:numId w:val="35"/>
        </w:numPr>
        <w:rPr>
          <w:rFonts w:cs="Arial"/>
          <w:sz w:val="22"/>
        </w:rPr>
      </w:pPr>
      <w:r w:rsidRPr="00D43A75">
        <w:rPr>
          <w:rFonts w:cs="Arial"/>
          <w:sz w:val="22"/>
        </w:rPr>
        <w:t>Bending – Retrieving and carrying files</w:t>
      </w:r>
    </w:p>
    <w:p w14:paraId="1DAF2762" w14:textId="76A2A20B" w:rsidR="000F5C8D" w:rsidRDefault="00DA1EF8" w:rsidP="00DA1EF8">
      <w:pPr>
        <w:pStyle w:val="ListParagraph"/>
        <w:tabs>
          <w:tab w:val="left" w:pos="720"/>
        </w:tabs>
        <w:spacing w:after="0" w:line="240" w:lineRule="auto"/>
        <w:rPr>
          <w:rFonts w:cs="Arial"/>
          <w:sz w:val="22"/>
        </w:rPr>
      </w:pPr>
      <w:r w:rsidRPr="00D43A75">
        <w:rPr>
          <w:rFonts w:cs="Arial"/>
          <w:sz w:val="22"/>
        </w:rPr>
        <w:t>Keyboarding – Long periods of sedentary work (e.g. working on spreadsheets, inputting and verifying accuracy).</w:t>
      </w:r>
    </w:p>
    <w:p w14:paraId="7519B414" w14:textId="77777777" w:rsidR="00DA1EF8" w:rsidRPr="00DA1EF8" w:rsidRDefault="00DA1EF8" w:rsidP="00DA1EF8">
      <w:pPr>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lastRenderedPageBreak/>
        <w:t>Working Conditions</w:t>
      </w:r>
    </w:p>
    <w:p w14:paraId="190D5D6A" w14:textId="77777777" w:rsidR="00DA1EF8" w:rsidRPr="00D43A75" w:rsidRDefault="00DA1EF8" w:rsidP="00DA1EF8">
      <w:pPr>
        <w:pStyle w:val="Heading3"/>
        <w:rPr>
          <w:rFonts w:eastAsia="Calibri" w:cs="Arial"/>
          <w:color w:val="auto"/>
          <w:sz w:val="22"/>
          <w:szCs w:val="22"/>
        </w:rPr>
      </w:pPr>
      <w:r w:rsidRPr="00D43A75">
        <w:rPr>
          <w:rFonts w:eastAsia="Calibri" w:cs="Arial"/>
          <w:color w:val="auto"/>
          <w:sz w:val="22"/>
          <w:szCs w:val="22"/>
        </w:rPr>
        <w:t>Physical:</w:t>
      </w:r>
    </w:p>
    <w:p w14:paraId="30C5717E" w14:textId="77777777" w:rsidR="00DA1EF8" w:rsidRPr="00D43A75" w:rsidRDefault="00DA1EF8" w:rsidP="00DA1EF8">
      <w:pPr>
        <w:pStyle w:val="ListParagraph"/>
        <w:numPr>
          <w:ilvl w:val="0"/>
          <w:numId w:val="36"/>
        </w:numPr>
        <w:tabs>
          <w:tab w:val="left" w:pos="1080"/>
        </w:tabs>
        <w:rPr>
          <w:rFonts w:cs="Arial"/>
          <w:sz w:val="22"/>
        </w:rPr>
      </w:pPr>
      <w:r w:rsidRPr="00D43A75">
        <w:rPr>
          <w:rFonts w:cs="Arial"/>
          <w:sz w:val="22"/>
        </w:rPr>
        <w:t>Shared office - Shared with two busy senior administrators and multiple staff with constant traffic.</w:t>
      </w:r>
    </w:p>
    <w:p w14:paraId="219FBB47" w14:textId="77777777" w:rsidR="00DA1EF8" w:rsidRPr="00D43A75" w:rsidRDefault="00DA1EF8" w:rsidP="00DA1EF8">
      <w:pPr>
        <w:pStyle w:val="ListParagraph"/>
        <w:numPr>
          <w:ilvl w:val="0"/>
          <w:numId w:val="36"/>
        </w:numPr>
        <w:tabs>
          <w:tab w:val="left" w:pos="1080"/>
        </w:tabs>
        <w:rPr>
          <w:rFonts w:cs="Arial"/>
          <w:sz w:val="22"/>
        </w:rPr>
      </w:pPr>
      <w:r w:rsidRPr="00D43A75">
        <w:rPr>
          <w:rFonts w:cs="Arial"/>
          <w:sz w:val="22"/>
        </w:rPr>
        <w:t>Rapid work pace – Lack of control over pace of work.</w:t>
      </w:r>
    </w:p>
    <w:p w14:paraId="07E057BB" w14:textId="77777777" w:rsidR="00DA1EF8" w:rsidRPr="00D43A75" w:rsidRDefault="00DA1EF8" w:rsidP="00DA1EF8">
      <w:pPr>
        <w:pStyle w:val="ListParagraph"/>
        <w:numPr>
          <w:ilvl w:val="0"/>
          <w:numId w:val="36"/>
        </w:numPr>
        <w:rPr>
          <w:rFonts w:cs="Arial"/>
          <w:sz w:val="22"/>
        </w:rPr>
      </w:pPr>
      <w:r w:rsidRPr="00D43A75">
        <w:rPr>
          <w:rFonts w:cs="Arial"/>
          <w:sz w:val="22"/>
        </w:rPr>
        <w:t>Confined spaces – Long hours off campus confined to bargaining locations, often-poor circulation, and limited access to sustenance.</w:t>
      </w:r>
    </w:p>
    <w:p w14:paraId="4492589B" w14:textId="77777777" w:rsidR="00DA1EF8" w:rsidRPr="00D43A75" w:rsidRDefault="00DA1EF8" w:rsidP="00DA1EF8">
      <w:pPr>
        <w:pStyle w:val="ListParagraph"/>
        <w:numPr>
          <w:ilvl w:val="0"/>
          <w:numId w:val="36"/>
        </w:numPr>
        <w:tabs>
          <w:tab w:val="left" w:pos="1080"/>
        </w:tabs>
        <w:rPr>
          <w:rFonts w:cs="Arial"/>
          <w:sz w:val="22"/>
        </w:rPr>
      </w:pPr>
      <w:r w:rsidRPr="00D43A75">
        <w:rPr>
          <w:rFonts w:cs="Arial"/>
          <w:sz w:val="22"/>
        </w:rPr>
        <w:t xml:space="preserve">Keyboarding – Possible carpal tunnel syndrome. </w:t>
      </w:r>
    </w:p>
    <w:p w14:paraId="3D5E0A93" w14:textId="77777777" w:rsidR="00DA1EF8" w:rsidRPr="00D43A75" w:rsidRDefault="00DA1EF8" w:rsidP="00DA1EF8">
      <w:pPr>
        <w:pStyle w:val="ListParagraph"/>
        <w:numPr>
          <w:ilvl w:val="0"/>
          <w:numId w:val="36"/>
        </w:numPr>
        <w:tabs>
          <w:tab w:val="left" w:pos="1080"/>
        </w:tabs>
        <w:rPr>
          <w:rFonts w:cs="Arial"/>
          <w:sz w:val="22"/>
        </w:rPr>
      </w:pPr>
      <w:r w:rsidRPr="00D43A75">
        <w:rPr>
          <w:rFonts w:cs="Arial"/>
          <w:sz w:val="22"/>
        </w:rPr>
        <w:t>Eyestrain</w:t>
      </w:r>
    </w:p>
    <w:p w14:paraId="5BC88231" w14:textId="77777777" w:rsidR="00DA1EF8" w:rsidRPr="00D43A75" w:rsidRDefault="00DA1EF8" w:rsidP="00DA1EF8">
      <w:pPr>
        <w:pStyle w:val="Heading3"/>
        <w:rPr>
          <w:rFonts w:eastAsia="Calibri" w:cs="Arial"/>
          <w:color w:val="auto"/>
          <w:sz w:val="22"/>
          <w:szCs w:val="22"/>
        </w:rPr>
      </w:pPr>
      <w:r w:rsidRPr="00D43A75">
        <w:rPr>
          <w:rFonts w:eastAsia="Calibri" w:cs="Arial"/>
          <w:color w:val="auto"/>
          <w:sz w:val="22"/>
          <w:szCs w:val="22"/>
        </w:rPr>
        <w:t>Psychological:</w:t>
      </w:r>
    </w:p>
    <w:p w14:paraId="36377502" w14:textId="77777777" w:rsidR="00DA1EF8" w:rsidRPr="00D43A75" w:rsidRDefault="00DA1EF8" w:rsidP="00DA1EF8">
      <w:pPr>
        <w:pStyle w:val="ListParagraph"/>
        <w:numPr>
          <w:ilvl w:val="0"/>
          <w:numId w:val="37"/>
        </w:numPr>
        <w:tabs>
          <w:tab w:val="left" w:pos="1140"/>
        </w:tabs>
        <w:rPr>
          <w:rFonts w:cs="Arial"/>
          <w:sz w:val="22"/>
        </w:rPr>
      </w:pPr>
      <w:r w:rsidRPr="00D43A75">
        <w:rPr>
          <w:rFonts w:cs="Arial"/>
          <w:sz w:val="22"/>
        </w:rPr>
        <w:t xml:space="preserve">Stress – Frequent complaints from faculty, staff and students, conflicting work priorities, changing deadlines, time pressures, dealing with frustrated, angry, confrontational people, interruptions, lack of control over pace of work. </w:t>
      </w:r>
    </w:p>
    <w:p w14:paraId="08909417" w14:textId="77777777" w:rsidR="00DA1EF8" w:rsidRPr="00D43A75" w:rsidRDefault="00DA1EF8" w:rsidP="00DA1EF8">
      <w:pPr>
        <w:pStyle w:val="ListParagraph"/>
        <w:numPr>
          <w:ilvl w:val="0"/>
          <w:numId w:val="37"/>
        </w:numPr>
        <w:tabs>
          <w:tab w:val="left" w:pos="1140"/>
        </w:tabs>
        <w:rPr>
          <w:rFonts w:cs="Arial"/>
          <w:sz w:val="22"/>
        </w:rPr>
      </w:pPr>
      <w:r w:rsidRPr="00D43A75">
        <w:rPr>
          <w:rFonts w:cs="Arial"/>
          <w:sz w:val="22"/>
        </w:rPr>
        <w:t>Demands - Multiple competing demands and deadlines, budget issues, hiring issues, CUPE postings, Faculty advertisements, preparation of minutes in a timely fashion.</w:t>
      </w:r>
    </w:p>
    <w:p w14:paraId="3E02300C" w14:textId="67B8010E" w:rsidR="000F5C8D" w:rsidRPr="00EA1D2B" w:rsidRDefault="000F5C8D" w:rsidP="000F5C8D">
      <w:pPr>
        <w:rPr>
          <w:rFonts w:cs="Arial"/>
          <w:i/>
          <w:color w:val="808080" w:themeColor="background1" w:themeShade="80"/>
          <w:sz w:val="20"/>
        </w:rPr>
      </w:pP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B6B05DC"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A1EF8" w:rsidRPr="00DA1EF8">
              <w:rPr>
                <w:rFonts w:cs="Arial"/>
                <w:i/>
                <w:iCs/>
                <w:color w:val="808080" w:themeColor="background1" w:themeShade="80"/>
                <w:sz w:val="18"/>
                <w:szCs w:val="18"/>
              </w:rPr>
              <w:t>X-057 | VIP: 1088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DA1EF8" w:rsidRPr="00DA1EF8">
              <w:rPr>
                <w:rFonts w:cs="Arial"/>
                <w:i/>
                <w:iCs/>
                <w:color w:val="808080" w:themeColor="background1" w:themeShade="80"/>
                <w:sz w:val="18"/>
                <w:szCs w:val="18"/>
              </w:rPr>
              <w:t>April 17,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6C30BA"/>
    <w:multiLevelType w:val="hybridMultilevel"/>
    <w:tmpl w:val="181AE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4DB0FB0"/>
    <w:multiLevelType w:val="hybridMultilevel"/>
    <w:tmpl w:val="2B90B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2523068"/>
    <w:multiLevelType w:val="hybridMultilevel"/>
    <w:tmpl w:val="9970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6A42E9"/>
    <w:multiLevelType w:val="hybridMultilevel"/>
    <w:tmpl w:val="44A4CB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1A16070"/>
    <w:multiLevelType w:val="hybridMultilevel"/>
    <w:tmpl w:val="C56C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70A4130"/>
    <w:multiLevelType w:val="hybridMultilevel"/>
    <w:tmpl w:val="1250F4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8"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1E52543"/>
    <w:multiLevelType w:val="hybridMultilevel"/>
    <w:tmpl w:val="6936D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67962EF"/>
    <w:multiLevelType w:val="hybridMultilevel"/>
    <w:tmpl w:val="4FACE4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9"/>
  </w:num>
  <w:num w:numId="2" w16cid:durableId="1955015901">
    <w:abstractNumId w:val="8"/>
  </w:num>
  <w:num w:numId="3" w16cid:durableId="1016268606">
    <w:abstractNumId w:val="18"/>
  </w:num>
  <w:num w:numId="4" w16cid:durableId="1858501020">
    <w:abstractNumId w:val="16"/>
  </w:num>
  <w:num w:numId="5" w16cid:durableId="1142041592">
    <w:abstractNumId w:val="17"/>
  </w:num>
  <w:num w:numId="6" w16cid:durableId="908883859">
    <w:abstractNumId w:val="11"/>
  </w:num>
  <w:num w:numId="7" w16cid:durableId="1342707894">
    <w:abstractNumId w:val="12"/>
  </w:num>
  <w:num w:numId="8" w16cid:durableId="1325619791">
    <w:abstractNumId w:val="24"/>
  </w:num>
  <w:num w:numId="9" w16cid:durableId="1704673908">
    <w:abstractNumId w:val="1"/>
  </w:num>
  <w:num w:numId="10" w16cid:durableId="250235698">
    <w:abstractNumId w:val="5"/>
  </w:num>
  <w:num w:numId="11" w16cid:durableId="1754861355">
    <w:abstractNumId w:val="29"/>
  </w:num>
  <w:num w:numId="12" w16cid:durableId="1062026136">
    <w:abstractNumId w:val="22"/>
  </w:num>
  <w:num w:numId="13" w16cid:durableId="961499177">
    <w:abstractNumId w:val="35"/>
  </w:num>
  <w:num w:numId="14" w16cid:durableId="1700472198">
    <w:abstractNumId w:val="6"/>
  </w:num>
  <w:num w:numId="15" w16cid:durableId="1044061432">
    <w:abstractNumId w:val="4"/>
  </w:num>
  <w:num w:numId="16" w16cid:durableId="1532568007">
    <w:abstractNumId w:val="23"/>
  </w:num>
  <w:num w:numId="17" w16cid:durableId="200627671">
    <w:abstractNumId w:val="21"/>
  </w:num>
  <w:num w:numId="18" w16cid:durableId="1747721941">
    <w:abstractNumId w:val="28"/>
  </w:num>
  <w:num w:numId="19" w16cid:durableId="219639028">
    <w:abstractNumId w:val="2"/>
  </w:num>
  <w:num w:numId="20" w16cid:durableId="24722530">
    <w:abstractNumId w:val="30"/>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4"/>
  </w:num>
  <w:num w:numId="24" w16cid:durableId="1596203280">
    <w:abstractNumId w:val="32"/>
  </w:num>
  <w:num w:numId="25" w16cid:durableId="1276979215">
    <w:abstractNumId w:val="9"/>
  </w:num>
  <w:num w:numId="26" w16cid:durableId="1453817592">
    <w:abstractNumId w:val="13"/>
  </w:num>
  <w:num w:numId="27" w16cid:durableId="1160345557">
    <w:abstractNumId w:val="25"/>
  </w:num>
  <w:num w:numId="28" w16cid:durableId="203716667">
    <w:abstractNumId w:val="36"/>
  </w:num>
  <w:num w:numId="29" w16cid:durableId="1600789881">
    <w:abstractNumId w:val="7"/>
  </w:num>
  <w:num w:numId="30" w16cid:durableId="842277735">
    <w:abstractNumId w:val="31"/>
  </w:num>
  <w:num w:numId="31" w16cid:durableId="637805558">
    <w:abstractNumId w:val="14"/>
  </w:num>
  <w:num w:numId="32" w16cid:durableId="843935251">
    <w:abstractNumId w:val="3"/>
  </w:num>
  <w:num w:numId="33" w16cid:durableId="1637832775">
    <w:abstractNumId w:val="10"/>
  </w:num>
  <w:num w:numId="34" w16cid:durableId="694115656">
    <w:abstractNumId w:val="20"/>
  </w:num>
  <w:num w:numId="35" w16cid:durableId="2088454979">
    <w:abstractNumId w:val="33"/>
  </w:num>
  <w:num w:numId="36" w16cid:durableId="1067918203">
    <w:abstractNumId w:val="26"/>
  </w:num>
  <w:num w:numId="37" w16cid:durableId="21087674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87810"/>
    <w:rsid w:val="00190B43"/>
    <w:rsid w:val="001E6A32"/>
    <w:rsid w:val="00242A13"/>
    <w:rsid w:val="002615EA"/>
    <w:rsid w:val="00304028"/>
    <w:rsid w:val="003269FB"/>
    <w:rsid w:val="003A4214"/>
    <w:rsid w:val="003B48E3"/>
    <w:rsid w:val="003B7BA5"/>
    <w:rsid w:val="003C2F29"/>
    <w:rsid w:val="00446E13"/>
    <w:rsid w:val="00485C71"/>
    <w:rsid w:val="0049727F"/>
    <w:rsid w:val="004A3B00"/>
    <w:rsid w:val="004E235F"/>
    <w:rsid w:val="004E43E6"/>
    <w:rsid w:val="004E5747"/>
    <w:rsid w:val="004F45B7"/>
    <w:rsid w:val="00516FED"/>
    <w:rsid w:val="005232FF"/>
    <w:rsid w:val="005277D9"/>
    <w:rsid w:val="00542B5E"/>
    <w:rsid w:val="00553DA3"/>
    <w:rsid w:val="00582DDD"/>
    <w:rsid w:val="005A56CB"/>
    <w:rsid w:val="005D63A8"/>
    <w:rsid w:val="00622A09"/>
    <w:rsid w:val="00625D1D"/>
    <w:rsid w:val="00631575"/>
    <w:rsid w:val="006320BB"/>
    <w:rsid w:val="00644EFB"/>
    <w:rsid w:val="006D25BA"/>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90F9E"/>
    <w:rsid w:val="00994C28"/>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A75E3"/>
    <w:rsid w:val="00CC3798"/>
    <w:rsid w:val="00CE67A1"/>
    <w:rsid w:val="00CE77DE"/>
    <w:rsid w:val="00D02F5A"/>
    <w:rsid w:val="00D268F1"/>
    <w:rsid w:val="00D43D42"/>
    <w:rsid w:val="00DA1EF8"/>
    <w:rsid w:val="00DD3A80"/>
    <w:rsid w:val="00DD61CF"/>
    <w:rsid w:val="00DF4C26"/>
    <w:rsid w:val="00E250BA"/>
    <w:rsid w:val="00E31034"/>
    <w:rsid w:val="00E737DB"/>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link w:val="ListParagraphChar"/>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7"/>
    <w:rsid w:val="00DA1EF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2470</Words>
  <Characters>14081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2025-04-17T19:41:00Z</dcterms:created>
  <dcterms:modified xsi:type="dcterms:W3CDTF">2025-04-17T19:41:00Z</dcterms:modified>
</cp:coreProperties>
</file>