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900DB6">
        <w:rPr>
          <w:rFonts w:asciiTheme="minorHAnsi" w:hAnsiTheme="minorHAnsi" w:cstheme="minorHAnsi"/>
          <w:b/>
        </w:rPr>
        <w:t xml:space="preserve"> </w:t>
      </w:r>
      <w:r w:rsidR="00981037">
        <w:rPr>
          <w:rFonts w:asciiTheme="minorHAnsi" w:hAnsiTheme="minorHAnsi" w:cstheme="minorHAnsi"/>
          <w:b/>
        </w:rPr>
        <w:tab/>
      </w:r>
      <w:r w:rsidR="00900DB6">
        <w:rPr>
          <w:rFonts w:asciiTheme="minorHAnsi" w:hAnsiTheme="minorHAnsi" w:cstheme="minorHAnsi"/>
        </w:rPr>
        <w:t>Science Facilities Manager</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900DB6">
        <w:rPr>
          <w:rFonts w:asciiTheme="minorHAnsi" w:hAnsiTheme="minorHAnsi" w:cstheme="minorHAnsi"/>
          <w:b/>
        </w:rPr>
        <w:t xml:space="preserve"> </w:t>
      </w:r>
      <w:r w:rsidR="00981037">
        <w:rPr>
          <w:rFonts w:asciiTheme="minorHAnsi" w:hAnsiTheme="minorHAnsi" w:cstheme="minorHAnsi"/>
          <w:b/>
        </w:rPr>
        <w:tab/>
      </w:r>
      <w:r w:rsidR="00900DB6">
        <w:rPr>
          <w:rFonts w:asciiTheme="minorHAnsi" w:hAnsiTheme="minorHAnsi" w:cstheme="minorHAnsi"/>
        </w:rPr>
        <w:t>SS-051</w:t>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9845CF" w:rsidRPr="009845CF" w:rsidRDefault="009845CF" w:rsidP="00B10A7D">
      <w:pPr>
        <w:tabs>
          <w:tab w:val="left" w:pos="1980"/>
        </w:tabs>
        <w:rPr>
          <w:rFonts w:asciiTheme="minorHAnsi" w:hAnsiTheme="minorHAnsi" w:cstheme="minorHAnsi"/>
        </w:rPr>
      </w:pPr>
      <w:r>
        <w:rPr>
          <w:rFonts w:asciiTheme="minorHAnsi" w:hAnsiTheme="minorHAnsi" w:cstheme="minorHAnsi"/>
          <w:b/>
        </w:rPr>
        <w:t xml:space="preserve">NOC: </w:t>
      </w:r>
      <w:r w:rsidR="00981037">
        <w:rPr>
          <w:rFonts w:asciiTheme="minorHAnsi" w:hAnsiTheme="minorHAnsi" w:cstheme="minorHAnsi"/>
          <w:b/>
        </w:rPr>
        <w:tab/>
      </w:r>
      <w:r>
        <w:rPr>
          <w:rFonts w:asciiTheme="minorHAnsi" w:hAnsiTheme="minorHAnsi" w:cstheme="minorHAnsi"/>
        </w:rPr>
        <w:t>1215</w:t>
      </w:r>
    </w:p>
    <w:p w:rsidR="009845CF" w:rsidRPr="009845CF" w:rsidRDefault="009845CF" w:rsidP="00B10A7D">
      <w:pPr>
        <w:tabs>
          <w:tab w:val="left" w:pos="1980"/>
        </w:tabs>
        <w:rPr>
          <w:rFonts w:asciiTheme="minorHAnsi" w:hAnsiTheme="minorHAnsi" w:cstheme="minorHAnsi"/>
        </w:rPr>
      </w:pPr>
      <w:r>
        <w:rPr>
          <w:rFonts w:asciiTheme="minorHAnsi" w:hAnsiTheme="minorHAnsi" w:cstheme="minorHAnsi"/>
          <w:b/>
        </w:rPr>
        <w:t xml:space="preserve">Band: </w:t>
      </w:r>
      <w:r w:rsidR="00981037">
        <w:rPr>
          <w:rFonts w:asciiTheme="minorHAnsi" w:hAnsiTheme="minorHAnsi" w:cstheme="minorHAnsi"/>
          <w:b/>
        </w:rPr>
        <w:tab/>
      </w:r>
      <w:r>
        <w:rPr>
          <w:rFonts w:asciiTheme="minorHAnsi" w:hAnsiTheme="minorHAnsi" w:cstheme="minorHAnsi"/>
        </w:rPr>
        <w:t>11</w:t>
      </w:r>
    </w:p>
    <w:p w:rsidR="00A511B9" w:rsidRPr="005C417C" w:rsidRDefault="002B6D62" w:rsidP="00B10A7D">
      <w:pPr>
        <w:tabs>
          <w:tab w:val="left" w:pos="1980"/>
        </w:tabs>
        <w:rPr>
          <w:rFonts w:asciiTheme="minorHAnsi" w:hAnsiTheme="minorHAnsi" w:cstheme="minorHAnsi"/>
        </w:rPr>
      </w:pPr>
      <w:r>
        <w:rPr>
          <w:rFonts w:asciiTheme="minorHAnsi" w:hAnsiTheme="minorHAnsi" w:cstheme="minorHAnsi"/>
          <w:b/>
        </w:rPr>
        <w:t>Department:</w:t>
      </w:r>
      <w:r w:rsidR="00900DB6">
        <w:rPr>
          <w:rFonts w:asciiTheme="minorHAnsi" w:hAnsiTheme="minorHAnsi" w:cstheme="minorHAnsi"/>
          <w:b/>
        </w:rPr>
        <w:t xml:space="preserve"> </w:t>
      </w:r>
      <w:r w:rsidR="00981037">
        <w:rPr>
          <w:rFonts w:asciiTheme="minorHAnsi" w:hAnsiTheme="minorHAnsi" w:cstheme="minorHAnsi"/>
          <w:b/>
        </w:rPr>
        <w:tab/>
      </w:r>
      <w:r w:rsidR="00900DB6">
        <w:rPr>
          <w:rFonts w:asciiTheme="minorHAnsi" w:hAnsiTheme="minorHAnsi" w:cstheme="minorHAnsi"/>
        </w:rPr>
        <w:t>Science</w:t>
      </w:r>
      <w:r w:rsidR="00BE598A" w:rsidRPr="005C417C">
        <w:rPr>
          <w:rFonts w:asciiTheme="minorHAnsi" w:hAnsiTheme="minorHAnsi" w:cstheme="minorHAnsi"/>
          <w:b/>
        </w:rPr>
        <w:tab/>
      </w:r>
      <w:r w:rsidR="00296763" w:rsidRPr="005C417C">
        <w:rPr>
          <w:rFonts w:asciiTheme="minorHAnsi" w:hAnsiTheme="minorHAnsi" w:cstheme="minorHAnsi"/>
        </w:rPr>
        <w:tab/>
      </w:r>
      <w:r w:rsidR="00296763" w:rsidRPr="005C417C">
        <w:rPr>
          <w:rFonts w:asciiTheme="minorHAnsi" w:hAnsiTheme="minorHAnsi" w:cstheme="minorHAnsi"/>
        </w:rPr>
        <w:tab/>
      </w:r>
      <w:r w:rsidR="00296763" w:rsidRPr="005C417C">
        <w:rPr>
          <w:rFonts w:asciiTheme="minorHAnsi" w:hAnsiTheme="minorHAnsi" w:cstheme="minorHAnsi"/>
        </w:rPr>
        <w:tab/>
      </w:r>
    </w:p>
    <w:p w:rsidR="00B36741"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900DB6">
        <w:rPr>
          <w:rFonts w:asciiTheme="minorHAnsi" w:hAnsiTheme="minorHAnsi" w:cstheme="minorHAnsi"/>
          <w:b/>
        </w:rPr>
        <w:t xml:space="preserve"> </w:t>
      </w:r>
      <w:r w:rsidR="00981037">
        <w:rPr>
          <w:rFonts w:asciiTheme="minorHAnsi" w:hAnsiTheme="minorHAnsi" w:cstheme="minorHAnsi"/>
          <w:b/>
        </w:rPr>
        <w:tab/>
      </w:r>
      <w:r w:rsidR="00543B6E">
        <w:rPr>
          <w:rFonts w:asciiTheme="minorHAnsi" w:hAnsiTheme="minorHAnsi" w:cstheme="minorHAnsi"/>
        </w:rPr>
        <w:t>Dean of Arts &amp; Science, Sciences</w:t>
      </w:r>
    </w:p>
    <w:p w:rsidR="00746568" w:rsidRDefault="00B10A7D" w:rsidP="00B10A7D">
      <w:pPr>
        <w:tabs>
          <w:tab w:val="left" w:pos="1980"/>
        </w:tabs>
        <w:rPr>
          <w:rFonts w:asciiTheme="minorHAnsi" w:hAnsiTheme="minorHAnsi" w:cstheme="minorHAnsi"/>
        </w:rPr>
      </w:pPr>
      <w:r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B36741"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r>
      <w:r w:rsidR="00564DCC">
        <w:rPr>
          <w:rFonts w:asciiTheme="minorHAnsi" w:hAnsiTheme="minorHAnsi" w:cstheme="minorHAnsi"/>
        </w:rPr>
        <w:t>September 25, 2018</w:t>
      </w:r>
      <w:bookmarkStart w:id="0" w:name="_GoBack"/>
      <w:bookmarkEnd w:id="0"/>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543B6E" w:rsidRPr="00543B6E" w:rsidRDefault="00543B6E" w:rsidP="00543B6E">
      <w:pPr>
        <w:rPr>
          <w:rFonts w:asciiTheme="minorHAnsi" w:hAnsiTheme="minorHAnsi"/>
          <w:sz w:val="22"/>
          <w:szCs w:val="22"/>
          <w:lang w:val="en-US"/>
        </w:rPr>
      </w:pPr>
      <w:r w:rsidRPr="00543B6E">
        <w:rPr>
          <w:rFonts w:asciiTheme="minorHAnsi" w:hAnsiTheme="minorHAnsi"/>
          <w:sz w:val="22"/>
          <w:szCs w:val="22"/>
          <w:lang w:val="en-US"/>
        </w:rPr>
        <w:t xml:space="preserve">To provide support to the </w:t>
      </w:r>
      <w:r w:rsidR="0032034E">
        <w:rPr>
          <w:rFonts w:asciiTheme="minorHAnsi" w:hAnsiTheme="minorHAnsi"/>
          <w:sz w:val="22"/>
          <w:szCs w:val="22"/>
          <w:lang w:val="en-US"/>
        </w:rPr>
        <w:t>Dean of Arts &amp; Science</w:t>
      </w:r>
      <w:r w:rsidRPr="00543B6E">
        <w:rPr>
          <w:rFonts w:asciiTheme="minorHAnsi" w:hAnsiTheme="minorHAnsi"/>
          <w:sz w:val="22"/>
          <w:szCs w:val="22"/>
          <w:lang w:val="en-US"/>
        </w:rPr>
        <w:t xml:space="preserve"> (Science) in the day to day operations of the Science Buildings (Science Complex, Environmental Sciences Centre, Chemical Sciences Building, DNA and LHS buildings). (500 000 </w:t>
      </w:r>
      <w:proofErr w:type="spellStart"/>
      <w:r w:rsidRPr="00543B6E">
        <w:rPr>
          <w:rFonts w:asciiTheme="minorHAnsi" w:hAnsiTheme="minorHAnsi"/>
          <w:sz w:val="22"/>
          <w:szCs w:val="22"/>
          <w:lang w:val="en-US"/>
        </w:rPr>
        <w:t>ft</w:t>
      </w:r>
      <w:proofErr w:type="spellEnd"/>
      <w:r w:rsidRPr="00543B6E">
        <w:rPr>
          <w:rFonts w:asciiTheme="minorHAnsi" w:hAnsiTheme="minorHAnsi"/>
          <w:sz w:val="22"/>
          <w:szCs w:val="22"/>
          <w:lang w:val="en-US"/>
        </w:rPr>
        <w:t xml:space="preserve"> </w:t>
      </w:r>
      <w:proofErr w:type="spellStart"/>
      <w:r w:rsidRPr="00543B6E">
        <w:rPr>
          <w:rFonts w:asciiTheme="minorHAnsi" w:hAnsiTheme="minorHAnsi"/>
          <w:sz w:val="22"/>
          <w:szCs w:val="22"/>
          <w:lang w:val="en-US"/>
        </w:rPr>
        <w:t>sq</w:t>
      </w:r>
      <w:proofErr w:type="spellEnd"/>
      <w:r w:rsidRPr="00543B6E">
        <w:rPr>
          <w:rFonts w:asciiTheme="minorHAnsi" w:hAnsiTheme="minorHAnsi"/>
          <w:sz w:val="22"/>
          <w:szCs w:val="22"/>
          <w:lang w:val="en-US"/>
        </w:rPr>
        <w:t>).</w:t>
      </w:r>
    </w:p>
    <w:p w:rsidR="00900DB6" w:rsidRPr="00900DB6" w:rsidRDefault="00900DB6" w:rsidP="00296763">
      <w:pPr>
        <w:rPr>
          <w:rFonts w:asciiTheme="minorHAnsi" w:hAnsiTheme="minorHAnsi" w:cstheme="minorHAnsi"/>
          <w:sz w:val="22"/>
          <w:szCs w:val="22"/>
        </w:rPr>
      </w:pP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Responsible for the Space Utilization Database and manages Space Allocation within the established Space Allocation Policy in consultation with the Associate Dean (Science).  Receives, investigates and researches space requests and recommends allocations in the Science Facilities as per established priorities.  The SFM is the overall designated authority for the Science Buildings and authorizes after</w:t>
      </w:r>
      <w:r>
        <w:rPr>
          <w:rFonts w:asciiTheme="minorHAnsi" w:hAnsiTheme="minorHAnsi"/>
          <w:sz w:val="22"/>
          <w:szCs w:val="22"/>
          <w:lang w:val="en-US"/>
        </w:rPr>
        <w:t>-</w:t>
      </w:r>
      <w:r w:rsidRPr="00543B6E">
        <w:rPr>
          <w:rFonts w:asciiTheme="minorHAnsi" w:hAnsiTheme="minorHAnsi"/>
          <w:sz w:val="22"/>
          <w:szCs w:val="22"/>
          <w:lang w:val="en-US"/>
        </w:rPr>
        <w:t>hours access to the Science Buildings.</w:t>
      </w:r>
    </w:p>
    <w:p w:rsidR="00543B6E" w:rsidRPr="00543B6E" w:rsidRDefault="00543B6E" w:rsidP="00543B6E">
      <w:pPr>
        <w:tabs>
          <w:tab w:val="left" w:pos="540"/>
        </w:tabs>
        <w:ind w:left="-360"/>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Advises the Dean</w:t>
      </w:r>
      <w:r w:rsidR="0032034E">
        <w:rPr>
          <w:rFonts w:asciiTheme="minorHAnsi" w:hAnsiTheme="minorHAnsi"/>
          <w:sz w:val="22"/>
          <w:szCs w:val="22"/>
          <w:lang w:val="en-US"/>
        </w:rPr>
        <w:t xml:space="preserve"> of Arts &amp; Science</w:t>
      </w:r>
      <w:r w:rsidRPr="00543B6E">
        <w:rPr>
          <w:rFonts w:asciiTheme="minorHAnsi" w:hAnsiTheme="minorHAnsi"/>
          <w:sz w:val="22"/>
          <w:szCs w:val="22"/>
          <w:lang w:val="en-US"/>
        </w:rPr>
        <w:t xml:space="preserve"> (Science) on matters relating to Health and Safety and Regulatory Issues.  Development of health and safety policies and safe work procedures as they apply to the Sciences at Trent.  Develop, deliver training courses, and disseminate information on health and safety matters as they apply to the Sciences.</w:t>
      </w:r>
    </w:p>
    <w:p w:rsidR="00543B6E" w:rsidRPr="00543B6E" w:rsidRDefault="00543B6E" w:rsidP="00543B6E">
      <w:pPr>
        <w:tabs>
          <w:tab w:val="left" w:pos="540"/>
        </w:tabs>
        <w:ind w:left="-360"/>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Liaises with faculty, researchers and academic departments, Research Office and physical resources department regarding purchases, installations and operation of scientific equipment.</w:t>
      </w:r>
    </w:p>
    <w:p w:rsidR="00543B6E" w:rsidRPr="00543B6E" w:rsidRDefault="00543B6E" w:rsidP="00543B6E">
      <w:pPr>
        <w:tabs>
          <w:tab w:val="left" w:pos="540"/>
        </w:tabs>
        <w:ind w:left="-360"/>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In co-operation with the Physical Resources Department, I.T. Department, Research Office, Development Office, recommends, advises and consults on use, repair, alterations and additions to science services (fume</w:t>
      </w:r>
      <w:r>
        <w:rPr>
          <w:rFonts w:asciiTheme="minorHAnsi" w:hAnsiTheme="minorHAnsi"/>
          <w:sz w:val="22"/>
          <w:szCs w:val="22"/>
          <w:lang w:val="en-US"/>
        </w:rPr>
        <w:t xml:space="preserve"> </w:t>
      </w:r>
      <w:r w:rsidRPr="00543B6E">
        <w:rPr>
          <w:rFonts w:asciiTheme="minorHAnsi" w:hAnsiTheme="minorHAnsi"/>
          <w:sz w:val="22"/>
          <w:szCs w:val="22"/>
          <w:lang w:val="en-US"/>
        </w:rPr>
        <w:t>hoods, plumbing, electrical, gas etc…) as they pertain directly to science oriented activities.  Disseminates information to departments and personnel regarding use, repair and maintenance of these systems.</w:t>
      </w:r>
    </w:p>
    <w:p w:rsidR="00543B6E" w:rsidRPr="00543B6E" w:rsidRDefault="00543B6E" w:rsidP="00543B6E">
      <w:pPr>
        <w:tabs>
          <w:tab w:val="left" w:pos="540"/>
        </w:tabs>
        <w:ind w:left="-360"/>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 xml:space="preserve">Approves, authorizes, control and enforces, within the requirements of the Canadian Nuclear Safety Commission regulations, Ministry of </w:t>
      </w:r>
      <w:proofErr w:type="spellStart"/>
      <w:r w:rsidRPr="00543B6E">
        <w:rPr>
          <w:rFonts w:asciiTheme="minorHAnsi" w:hAnsiTheme="minorHAnsi"/>
          <w:sz w:val="22"/>
          <w:szCs w:val="22"/>
          <w:lang w:val="en-US"/>
        </w:rPr>
        <w:t>Labour</w:t>
      </w:r>
      <w:proofErr w:type="spellEnd"/>
      <w:r w:rsidRPr="00543B6E">
        <w:rPr>
          <w:rFonts w:asciiTheme="minorHAnsi" w:hAnsiTheme="minorHAnsi"/>
          <w:sz w:val="22"/>
          <w:szCs w:val="22"/>
          <w:lang w:val="en-US"/>
        </w:rPr>
        <w:t xml:space="preserve"> OH&amp;S Act and the Trent </w:t>
      </w:r>
      <w:r w:rsidRPr="00543B6E">
        <w:rPr>
          <w:rFonts w:asciiTheme="minorHAnsi" w:hAnsiTheme="minorHAnsi"/>
          <w:sz w:val="22"/>
          <w:szCs w:val="22"/>
          <w:lang w:val="en-US"/>
        </w:rPr>
        <w:lastRenderedPageBreak/>
        <w:t xml:space="preserve">Radiation Safety Program, the use of all radioactive substances, radiation devices and X-ray devices.  Provides training as prescribed by the CNSC, Trent Radiation Safety Program and the Ministry of </w:t>
      </w:r>
      <w:proofErr w:type="spellStart"/>
      <w:r w:rsidRPr="00543B6E">
        <w:rPr>
          <w:rFonts w:asciiTheme="minorHAnsi" w:hAnsiTheme="minorHAnsi"/>
          <w:sz w:val="22"/>
          <w:szCs w:val="22"/>
          <w:lang w:val="en-US"/>
        </w:rPr>
        <w:t>Labour</w:t>
      </w:r>
      <w:proofErr w:type="spellEnd"/>
      <w:r w:rsidRPr="00543B6E">
        <w:rPr>
          <w:rFonts w:asciiTheme="minorHAnsi" w:hAnsiTheme="minorHAnsi"/>
          <w:sz w:val="22"/>
          <w:szCs w:val="22"/>
          <w:lang w:val="en-US"/>
        </w:rPr>
        <w:t xml:space="preserve">.  The Science Facilities Manager is the designated Radiation Safety Officer for the University. The SFM manages the Radiation Safety Program for the university and completes and submits to the CNSC an annual compliance report and is responsible for completing and submitting to the CNSC every 5 years, the application for a radioactive materials and devices license application.   The SFM is also the Laser Safety Officer for the university and authorizes, controls and enforces the Ministry of </w:t>
      </w:r>
      <w:proofErr w:type="spellStart"/>
      <w:r w:rsidRPr="00543B6E">
        <w:rPr>
          <w:rFonts w:asciiTheme="minorHAnsi" w:hAnsiTheme="minorHAnsi"/>
          <w:sz w:val="22"/>
          <w:szCs w:val="22"/>
          <w:lang w:val="en-US"/>
        </w:rPr>
        <w:t>Labour</w:t>
      </w:r>
      <w:proofErr w:type="spellEnd"/>
      <w:r w:rsidRPr="00543B6E">
        <w:rPr>
          <w:rFonts w:asciiTheme="minorHAnsi" w:hAnsiTheme="minorHAnsi"/>
          <w:sz w:val="22"/>
          <w:szCs w:val="22"/>
          <w:lang w:val="en-US"/>
        </w:rPr>
        <w:t xml:space="preserve"> regulations regarding the Use of Lasers (ANSI Standard Z 136)</w:t>
      </w:r>
    </w:p>
    <w:p w:rsidR="00543B6E" w:rsidRPr="00543B6E" w:rsidRDefault="00543B6E" w:rsidP="00543B6E">
      <w:pPr>
        <w:tabs>
          <w:tab w:val="left" w:pos="540"/>
        </w:tabs>
        <w:ind w:left="-360"/>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Approves authorizes, controls and enforces the</w:t>
      </w:r>
      <w:r>
        <w:rPr>
          <w:rFonts w:asciiTheme="minorHAnsi" w:hAnsiTheme="minorHAnsi"/>
          <w:sz w:val="22"/>
          <w:szCs w:val="22"/>
          <w:lang w:val="en-US"/>
        </w:rPr>
        <w:t xml:space="preserve"> </w:t>
      </w:r>
      <w:r w:rsidRPr="00543B6E">
        <w:rPr>
          <w:rFonts w:asciiTheme="minorHAnsi" w:hAnsiTheme="minorHAnsi"/>
          <w:sz w:val="22"/>
          <w:szCs w:val="22"/>
          <w:lang w:val="en-US"/>
        </w:rPr>
        <w:t>regulations as they pertain to the Human Pathogen and Toxins Act (Public</w:t>
      </w:r>
      <w:r>
        <w:rPr>
          <w:rFonts w:asciiTheme="minorHAnsi" w:hAnsiTheme="minorHAnsi"/>
          <w:sz w:val="22"/>
          <w:szCs w:val="22"/>
          <w:lang w:val="en-US"/>
        </w:rPr>
        <w:t xml:space="preserve"> </w:t>
      </w:r>
      <w:r w:rsidRPr="00543B6E">
        <w:rPr>
          <w:rFonts w:asciiTheme="minorHAnsi" w:hAnsiTheme="minorHAnsi"/>
          <w:sz w:val="22"/>
          <w:szCs w:val="22"/>
          <w:lang w:val="en-US"/>
        </w:rPr>
        <w:t>Health Agency Canada), the Canadian Biosafety Standards as they pertain to Human and Terrestrial Animal Pathogens, Containment Standards for Aquatic Animal Pathogens and the Containment Standard for Plant Pests (Canadian Food and Inspection Agency) as they pertain to the acquisition, use and disposal of bio</w:t>
      </w:r>
      <w:r>
        <w:rPr>
          <w:rFonts w:asciiTheme="minorHAnsi" w:hAnsiTheme="minorHAnsi"/>
          <w:sz w:val="22"/>
          <w:szCs w:val="22"/>
          <w:lang w:val="en-US"/>
        </w:rPr>
        <w:t>-</w:t>
      </w:r>
      <w:r w:rsidRPr="00543B6E">
        <w:rPr>
          <w:rFonts w:asciiTheme="minorHAnsi" w:hAnsiTheme="minorHAnsi"/>
          <w:sz w:val="22"/>
          <w:szCs w:val="22"/>
          <w:lang w:val="en-US"/>
        </w:rPr>
        <w:t xml:space="preserve">hazardous material.  The Science Facilities Manager is the biosafety officer for the university and has all the duties and responsibilities laid out in the Canadian Biosafety Standards.  </w:t>
      </w:r>
    </w:p>
    <w:p w:rsidR="00543B6E" w:rsidRPr="00543B6E" w:rsidRDefault="00543B6E" w:rsidP="00543B6E">
      <w:pPr>
        <w:tabs>
          <w:tab w:val="left" w:pos="540"/>
        </w:tabs>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In co-operation with Science departmental staff and Physical Resources staff, consult and co-ordinate in the planning, construction and commissioning of major capital projects (major renovations and capital building programs) involving the sciences at Trent.</w:t>
      </w:r>
    </w:p>
    <w:p w:rsidR="00543B6E" w:rsidRPr="00543B6E" w:rsidRDefault="00543B6E" w:rsidP="00543B6E">
      <w:pPr>
        <w:tabs>
          <w:tab w:val="left" w:pos="540"/>
        </w:tabs>
        <w:ind w:left="-360"/>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Carry out building health and safety inspections annually on the Environmental Sciences Center, Science Complex, Chemical Sciences Building, the DNA building and LHS building</w:t>
      </w:r>
    </w:p>
    <w:p w:rsidR="00543B6E" w:rsidRPr="00543B6E" w:rsidRDefault="00543B6E" w:rsidP="00543B6E">
      <w:pPr>
        <w:tabs>
          <w:tab w:val="left" w:pos="540"/>
        </w:tabs>
        <w:ind w:left="-360" w:firstLine="540"/>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Act as a liaison with technical and managerial staff from the Ministry of Natural Resources (Aquatic Research Development Section, Wildlife Research and Development Section).</w:t>
      </w:r>
    </w:p>
    <w:p w:rsidR="00543B6E" w:rsidRPr="00543B6E" w:rsidRDefault="00543B6E" w:rsidP="00543B6E">
      <w:pPr>
        <w:tabs>
          <w:tab w:val="left" w:pos="540"/>
        </w:tabs>
        <w:ind w:left="-360"/>
        <w:rPr>
          <w:rFonts w:asciiTheme="minorHAnsi" w:hAnsiTheme="minorHAnsi"/>
          <w:sz w:val="22"/>
          <w:szCs w:val="22"/>
          <w:lang w:val="en-US"/>
        </w:rPr>
      </w:pPr>
    </w:p>
    <w:p w:rsidR="00543B6E" w:rsidRPr="00543B6E" w:rsidRDefault="00543B6E" w:rsidP="00543B6E">
      <w:pPr>
        <w:pStyle w:val="ListParagraph"/>
        <w:numPr>
          <w:ilvl w:val="0"/>
          <w:numId w:val="30"/>
        </w:numPr>
        <w:tabs>
          <w:tab w:val="left" w:pos="540"/>
        </w:tabs>
        <w:ind w:left="360"/>
        <w:rPr>
          <w:rFonts w:asciiTheme="minorHAnsi" w:hAnsiTheme="minorHAnsi"/>
          <w:sz w:val="22"/>
          <w:szCs w:val="22"/>
          <w:lang w:val="en-US"/>
        </w:rPr>
      </w:pPr>
      <w:r w:rsidRPr="00543B6E">
        <w:rPr>
          <w:rFonts w:asciiTheme="minorHAnsi" w:hAnsiTheme="minorHAnsi"/>
          <w:sz w:val="22"/>
          <w:szCs w:val="22"/>
          <w:lang w:val="en-US"/>
        </w:rPr>
        <w:t xml:space="preserve">Provides </w:t>
      </w:r>
      <w:r w:rsidR="008D7551">
        <w:rPr>
          <w:rFonts w:asciiTheme="minorHAnsi" w:hAnsiTheme="minorHAnsi"/>
          <w:sz w:val="22"/>
          <w:szCs w:val="22"/>
          <w:lang w:val="en-US"/>
        </w:rPr>
        <w:t xml:space="preserve">emergency </w:t>
      </w:r>
      <w:r w:rsidRPr="00543B6E">
        <w:rPr>
          <w:rFonts w:asciiTheme="minorHAnsi" w:hAnsiTheme="minorHAnsi"/>
          <w:sz w:val="22"/>
          <w:szCs w:val="22"/>
          <w:lang w:val="en-US"/>
        </w:rPr>
        <w:t>call</w:t>
      </w:r>
      <w:r w:rsidR="008D7551">
        <w:rPr>
          <w:rFonts w:asciiTheme="minorHAnsi" w:hAnsiTheme="minorHAnsi"/>
          <w:sz w:val="22"/>
          <w:szCs w:val="22"/>
          <w:lang w:val="en-US"/>
        </w:rPr>
        <w:t>-in</w:t>
      </w:r>
      <w:r w:rsidRPr="00543B6E">
        <w:rPr>
          <w:rFonts w:asciiTheme="minorHAnsi" w:hAnsiTheme="minorHAnsi"/>
          <w:sz w:val="22"/>
          <w:szCs w:val="22"/>
          <w:lang w:val="en-US"/>
        </w:rPr>
        <w:t xml:space="preserve"> response for unplanned incidents in the Science Buildings or involving science related work.</w:t>
      </w:r>
    </w:p>
    <w:p w:rsidR="00F04155" w:rsidRDefault="00F04155" w:rsidP="000E7C18">
      <w:pPr>
        <w:rPr>
          <w:rFonts w:asciiTheme="minorHAnsi" w:hAnsiTheme="minorHAnsi" w:cstheme="minorHAnsi"/>
          <w:b/>
          <w:u w:val="single"/>
        </w:rPr>
      </w:pPr>
    </w:p>
    <w:p w:rsidR="00C76D62" w:rsidRPr="00EC6D45" w:rsidRDefault="00C76D62"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543B6E" w:rsidRPr="00543B6E" w:rsidRDefault="00543B6E" w:rsidP="00543B6E">
      <w:pPr>
        <w:tabs>
          <w:tab w:val="left" w:pos="-180"/>
          <w:tab w:val="left" w:pos="0"/>
          <w:tab w:val="left" w:pos="540"/>
        </w:tabs>
        <w:rPr>
          <w:rFonts w:asciiTheme="minorHAnsi" w:hAnsiTheme="minorHAnsi"/>
          <w:sz w:val="22"/>
          <w:szCs w:val="22"/>
          <w:lang w:val="en-US"/>
        </w:rPr>
      </w:pPr>
      <w:r w:rsidRPr="00543B6E">
        <w:rPr>
          <w:rFonts w:asciiTheme="minorHAnsi" w:hAnsiTheme="minorHAnsi"/>
          <w:sz w:val="22"/>
          <w:szCs w:val="22"/>
          <w:lang w:val="en-US"/>
        </w:rPr>
        <w:t>BSc Honors degree in science</w:t>
      </w:r>
    </w:p>
    <w:p w:rsidR="00900DB6" w:rsidRPr="005C417C" w:rsidRDefault="00900DB6"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674DC5" w:rsidRPr="00900DB6" w:rsidRDefault="00543B6E" w:rsidP="000E7C18">
      <w:pPr>
        <w:tabs>
          <w:tab w:val="left" w:pos="540"/>
        </w:tabs>
        <w:rPr>
          <w:rFonts w:asciiTheme="minorHAnsi" w:hAnsiTheme="minorHAnsi"/>
          <w:sz w:val="22"/>
          <w:szCs w:val="22"/>
        </w:rPr>
      </w:pPr>
      <w:r>
        <w:rPr>
          <w:rFonts w:asciiTheme="minorHAnsi" w:hAnsiTheme="minorHAnsi"/>
          <w:sz w:val="22"/>
          <w:szCs w:val="22"/>
        </w:rPr>
        <w:t>Two to four years</w:t>
      </w:r>
      <w:r w:rsidR="00900DB6" w:rsidRPr="00900DB6">
        <w:rPr>
          <w:rFonts w:asciiTheme="minorHAnsi" w:hAnsiTheme="minorHAnsi"/>
          <w:sz w:val="22"/>
          <w:szCs w:val="22"/>
        </w:rPr>
        <w:t xml:space="preserve"> facilities management experience</w:t>
      </w:r>
      <w:r>
        <w:rPr>
          <w:rFonts w:asciiTheme="minorHAnsi" w:hAnsiTheme="minorHAnsi"/>
          <w:sz w:val="22"/>
          <w:szCs w:val="22"/>
        </w:rPr>
        <w:t>, including</w:t>
      </w:r>
      <w:r w:rsidR="00900DB6" w:rsidRPr="00900DB6">
        <w:rPr>
          <w:rFonts w:asciiTheme="minorHAnsi" w:hAnsiTheme="minorHAnsi"/>
          <w:sz w:val="22"/>
          <w:szCs w:val="22"/>
        </w:rPr>
        <w:t xml:space="preserve"> training with an emphasis on science related activities.</w:t>
      </w:r>
    </w:p>
    <w:p w:rsidR="00900DB6" w:rsidRPr="005C417C" w:rsidRDefault="00900DB6"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512018" w:rsidRDefault="00512018" w:rsidP="00900DB6">
      <w:pPr>
        <w:tabs>
          <w:tab w:val="left" w:pos="1110"/>
        </w:tabs>
        <w:rPr>
          <w:rFonts w:asciiTheme="minorHAnsi" w:hAnsiTheme="minorHAnsi"/>
          <w:sz w:val="22"/>
          <w:szCs w:val="22"/>
          <w:u w:val="single"/>
        </w:rPr>
      </w:pPr>
    </w:p>
    <w:p w:rsidR="00900DB6" w:rsidRPr="00900DB6" w:rsidRDefault="00900DB6" w:rsidP="00900DB6">
      <w:pPr>
        <w:tabs>
          <w:tab w:val="left" w:pos="1110"/>
        </w:tabs>
        <w:rPr>
          <w:rFonts w:asciiTheme="minorHAnsi" w:hAnsiTheme="minorHAnsi"/>
          <w:sz w:val="22"/>
          <w:szCs w:val="22"/>
          <w:u w:val="single"/>
        </w:rPr>
      </w:pPr>
      <w:r>
        <w:rPr>
          <w:rFonts w:asciiTheme="minorHAnsi" w:hAnsiTheme="minorHAnsi"/>
          <w:sz w:val="22"/>
          <w:szCs w:val="22"/>
          <w:u w:val="single"/>
        </w:rPr>
        <w:t xml:space="preserve">Direct Responsibility </w:t>
      </w:r>
    </w:p>
    <w:p w:rsidR="00900DB6" w:rsidRPr="00900DB6" w:rsidRDefault="000D6018" w:rsidP="00900DB6">
      <w:pPr>
        <w:pStyle w:val="ListParagraph"/>
        <w:numPr>
          <w:ilvl w:val="0"/>
          <w:numId w:val="21"/>
        </w:numPr>
        <w:tabs>
          <w:tab w:val="left" w:pos="1080"/>
        </w:tabs>
        <w:rPr>
          <w:rFonts w:asciiTheme="minorHAnsi" w:hAnsiTheme="minorHAnsi"/>
          <w:sz w:val="22"/>
          <w:szCs w:val="22"/>
        </w:rPr>
      </w:pPr>
      <w:r>
        <w:rPr>
          <w:rFonts w:asciiTheme="minorHAnsi" w:hAnsiTheme="minorHAnsi"/>
          <w:sz w:val="22"/>
          <w:szCs w:val="22"/>
        </w:rPr>
        <w:t>Students</w:t>
      </w:r>
    </w:p>
    <w:p w:rsidR="00900DB6" w:rsidRPr="00900DB6" w:rsidRDefault="00900DB6" w:rsidP="00900DB6">
      <w:pPr>
        <w:rPr>
          <w:rFonts w:asciiTheme="minorHAnsi" w:hAnsiTheme="minorHAnsi"/>
          <w:sz w:val="22"/>
          <w:szCs w:val="22"/>
        </w:rPr>
      </w:pPr>
    </w:p>
    <w:p w:rsidR="00900DB6" w:rsidRPr="00900DB6" w:rsidRDefault="00900DB6" w:rsidP="00900DB6">
      <w:pPr>
        <w:tabs>
          <w:tab w:val="left" w:pos="1065"/>
        </w:tabs>
        <w:rPr>
          <w:rFonts w:asciiTheme="minorHAnsi" w:hAnsiTheme="minorHAnsi"/>
          <w:sz w:val="22"/>
          <w:szCs w:val="22"/>
          <w:u w:val="single"/>
        </w:rPr>
      </w:pPr>
      <w:r w:rsidRPr="00900DB6">
        <w:rPr>
          <w:rFonts w:asciiTheme="minorHAnsi" w:hAnsiTheme="minorHAnsi"/>
          <w:sz w:val="22"/>
          <w:szCs w:val="22"/>
          <w:u w:val="single"/>
        </w:rPr>
        <w:t xml:space="preserve">Indirect Responsibility </w:t>
      </w:r>
    </w:p>
    <w:p w:rsidR="000D6018" w:rsidRPr="000D6018" w:rsidRDefault="000D6018" w:rsidP="00900DB6">
      <w:pPr>
        <w:pStyle w:val="ListParagraph"/>
        <w:numPr>
          <w:ilvl w:val="0"/>
          <w:numId w:val="21"/>
        </w:numPr>
        <w:tabs>
          <w:tab w:val="left" w:pos="1065"/>
        </w:tabs>
        <w:rPr>
          <w:rFonts w:asciiTheme="minorHAnsi" w:hAnsiTheme="minorHAnsi"/>
          <w:sz w:val="22"/>
          <w:szCs w:val="22"/>
        </w:rPr>
      </w:pPr>
      <w:r w:rsidRPr="000D6018">
        <w:rPr>
          <w:rFonts w:asciiTheme="minorHAnsi" w:hAnsiTheme="minorHAnsi"/>
          <w:sz w:val="22"/>
          <w:szCs w:val="22"/>
        </w:rPr>
        <w:lastRenderedPageBreak/>
        <w:t>Lead Hand to:  Science Facilities Assistant</w:t>
      </w:r>
    </w:p>
    <w:p w:rsidR="00900DB6" w:rsidRPr="00900DB6" w:rsidRDefault="00900DB6" w:rsidP="00900DB6">
      <w:pPr>
        <w:pStyle w:val="ListParagraph"/>
        <w:numPr>
          <w:ilvl w:val="0"/>
          <w:numId w:val="21"/>
        </w:numPr>
        <w:tabs>
          <w:tab w:val="left" w:pos="1065"/>
        </w:tabs>
        <w:rPr>
          <w:rFonts w:asciiTheme="minorHAnsi" w:hAnsiTheme="minorHAnsi"/>
          <w:b/>
          <w:sz w:val="22"/>
          <w:szCs w:val="22"/>
        </w:rPr>
      </w:pPr>
      <w:r w:rsidRPr="00900DB6">
        <w:rPr>
          <w:rFonts w:asciiTheme="minorHAnsi" w:hAnsiTheme="minorHAnsi"/>
          <w:sz w:val="22"/>
          <w:szCs w:val="22"/>
        </w:rPr>
        <w:t>PRD, Mechanical Electrical maintenance staff and carpenters working in Science labs (with respect to Health and safety, type of work, etc…)</w:t>
      </w:r>
    </w:p>
    <w:p w:rsidR="00900DB6" w:rsidRPr="00900DB6" w:rsidRDefault="00900DB6" w:rsidP="00900DB6">
      <w:pPr>
        <w:pStyle w:val="ListParagraph"/>
        <w:numPr>
          <w:ilvl w:val="0"/>
          <w:numId w:val="21"/>
        </w:numPr>
        <w:tabs>
          <w:tab w:val="left" w:pos="1110"/>
        </w:tabs>
        <w:rPr>
          <w:rFonts w:asciiTheme="minorHAnsi" w:hAnsiTheme="minorHAnsi"/>
          <w:sz w:val="22"/>
          <w:szCs w:val="22"/>
        </w:rPr>
      </w:pPr>
      <w:r w:rsidRPr="00900DB6">
        <w:rPr>
          <w:rFonts w:asciiTheme="minorHAnsi" w:hAnsiTheme="minorHAnsi"/>
          <w:sz w:val="22"/>
          <w:szCs w:val="22"/>
        </w:rPr>
        <w:t>Science Personnel using radioactive or bio hazardous materials.</w:t>
      </w:r>
    </w:p>
    <w:p w:rsidR="00900DB6" w:rsidRPr="00900DB6" w:rsidRDefault="00900DB6" w:rsidP="00900DB6">
      <w:pPr>
        <w:pStyle w:val="ListParagraph"/>
        <w:numPr>
          <w:ilvl w:val="0"/>
          <w:numId w:val="21"/>
        </w:numPr>
        <w:tabs>
          <w:tab w:val="left" w:pos="1110"/>
        </w:tabs>
        <w:rPr>
          <w:rFonts w:asciiTheme="minorHAnsi" w:hAnsiTheme="minorHAnsi"/>
          <w:sz w:val="22"/>
          <w:szCs w:val="22"/>
        </w:rPr>
      </w:pPr>
      <w:r w:rsidRPr="00900DB6">
        <w:rPr>
          <w:rFonts w:asciiTheme="minorHAnsi" w:hAnsiTheme="minorHAnsi"/>
          <w:sz w:val="22"/>
          <w:szCs w:val="22"/>
        </w:rPr>
        <w:t>Caretakers with respect to special projects involving laboratory spaces.</w:t>
      </w:r>
    </w:p>
    <w:p w:rsidR="00900DB6" w:rsidRPr="00900DB6" w:rsidRDefault="00900DB6" w:rsidP="00900DB6">
      <w:pPr>
        <w:pStyle w:val="ListParagraph"/>
        <w:numPr>
          <w:ilvl w:val="0"/>
          <w:numId w:val="21"/>
        </w:numPr>
        <w:tabs>
          <w:tab w:val="left" w:pos="1110"/>
        </w:tabs>
        <w:rPr>
          <w:rFonts w:asciiTheme="minorHAnsi" w:hAnsiTheme="minorHAnsi"/>
          <w:sz w:val="22"/>
          <w:szCs w:val="22"/>
        </w:rPr>
      </w:pPr>
      <w:r w:rsidRPr="00900DB6">
        <w:rPr>
          <w:rFonts w:asciiTheme="minorHAnsi" w:hAnsiTheme="minorHAnsi"/>
          <w:sz w:val="22"/>
          <w:szCs w:val="22"/>
        </w:rPr>
        <w:t>Security with respect to unplanned incidents</w:t>
      </w:r>
    </w:p>
    <w:p w:rsidR="00900DB6" w:rsidRPr="00900DB6" w:rsidRDefault="00900DB6" w:rsidP="00900DB6">
      <w:pPr>
        <w:pStyle w:val="ListParagraph"/>
        <w:numPr>
          <w:ilvl w:val="0"/>
          <w:numId w:val="21"/>
        </w:numPr>
        <w:tabs>
          <w:tab w:val="left" w:pos="1110"/>
        </w:tabs>
        <w:rPr>
          <w:rFonts w:asciiTheme="minorHAnsi" w:hAnsiTheme="minorHAnsi"/>
          <w:sz w:val="22"/>
          <w:szCs w:val="22"/>
        </w:rPr>
      </w:pPr>
      <w:r w:rsidRPr="00900DB6">
        <w:rPr>
          <w:rFonts w:asciiTheme="minorHAnsi" w:hAnsiTheme="minorHAnsi"/>
          <w:sz w:val="22"/>
          <w:szCs w:val="22"/>
        </w:rPr>
        <w:t>External Contractors with respect to the hazards in a science laboratory space.</w:t>
      </w:r>
    </w:p>
    <w:p w:rsidR="00F43CE4" w:rsidRPr="005C417C" w:rsidRDefault="00F43CE4"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900DB6">
        <w:rPr>
          <w:rFonts w:asciiTheme="minorHAnsi" w:hAnsiTheme="minorHAnsi" w:cstheme="minorHAnsi"/>
          <w:sz w:val="22"/>
          <w:szCs w:val="22"/>
          <w:u w:val="single"/>
        </w:rPr>
        <w:t>:</w:t>
      </w:r>
    </w:p>
    <w:p w:rsidR="00900DB6" w:rsidRPr="00900DB6" w:rsidRDefault="00900DB6" w:rsidP="00900DB6">
      <w:pPr>
        <w:pStyle w:val="ListParagraph"/>
        <w:numPr>
          <w:ilvl w:val="0"/>
          <w:numId w:val="22"/>
        </w:numPr>
        <w:tabs>
          <w:tab w:val="left" w:pos="1200"/>
          <w:tab w:val="left" w:pos="1440"/>
        </w:tabs>
        <w:rPr>
          <w:rFonts w:asciiTheme="minorHAnsi" w:hAnsiTheme="minorHAnsi"/>
          <w:sz w:val="22"/>
          <w:szCs w:val="22"/>
        </w:rPr>
      </w:pPr>
      <w:r w:rsidRPr="00900DB6">
        <w:rPr>
          <w:rFonts w:asciiTheme="minorHAnsi" w:hAnsiTheme="minorHAnsi"/>
          <w:sz w:val="22"/>
          <w:szCs w:val="22"/>
        </w:rPr>
        <w:t>Faculty, to consult with them on science related services, renovations, repairs and scheduled maintenance which might impact on teaching and research.</w:t>
      </w:r>
    </w:p>
    <w:p w:rsidR="00900DB6" w:rsidRPr="00900DB6" w:rsidRDefault="00900DB6" w:rsidP="00900DB6">
      <w:pPr>
        <w:pStyle w:val="ListParagraph"/>
        <w:numPr>
          <w:ilvl w:val="0"/>
          <w:numId w:val="22"/>
        </w:numPr>
        <w:tabs>
          <w:tab w:val="left" w:pos="1200"/>
          <w:tab w:val="left" w:pos="1440"/>
        </w:tabs>
        <w:rPr>
          <w:rFonts w:asciiTheme="minorHAnsi" w:hAnsiTheme="minorHAnsi"/>
          <w:sz w:val="22"/>
          <w:szCs w:val="22"/>
        </w:rPr>
      </w:pPr>
      <w:r w:rsidRPr="00900DB6">
        <w:rPr>
          <w:rFonts w:asciiTheme="minorHAnsi" w:hAnsiTheme="minorHAnsi"/>
          <w:sz w:val="22"/>
          <w:szCs w:val="22"/>
        </w:rPr>
        <w:t>Faculty, to explain and interpret various pieces of legislation and regulations</w:t>
      </w:r>
    </w:p>
    <w:p w:rsidR="00900DB6" w:rsidRPr="00900DB6" w:rsidRDefault="00900DB6" w:rsidP="00900DB6">
      <w:pPr>
        <w:pStyle w:val="ListParagraph"/>
        <w:numPr>
          <w:ilvl w:val="0"/>
          <w:numId w:val="22"/>
        </w:numPr>
        <w:tabs>
          <w:tab w:val="left" w:pos="1200"/>
          <w:tab w:val="left" w:pos="1440"/>
        </w:tabs>
        <w:rPr>
          <w:rFonts w:asciiTheme="minorHAnsi" w:hAnsiTheme="minorHAnsi"/>
          <w:sz w:val="22"/>
          <w:szCs w:val="22"/>
        </w:rPr>
      </w:pPr>
      <w:r w:rsidRPr="00900DB6">
        <w:rPr>
          <w:rFonts w:asciiTheme="minorHAnsi" w:hAnsiTheme="minorHAnsi"/>
          <w:sz w:val="22"/>
          <w:szCs w:val="22"/>
        </w:rPr>
        <w:t>Purchasing Department, provide advice regarding policies and procedures around purchasing and receiving scientific equipment.</w:t>
      </w:r>
    </w:p>
    <w:p w:rsidR="00900DB6" w:rsidRPr="00900DB6" w:rsidRDefault="00900DB6" w:rsidP="00900DB6">
      <w:pPr>
        <w:pStyle w:val="ListParagraph"/>
        <w:numPr>
          <w:ilvl w:val="0"/>
          <w:numId w:val="22"/>
        </w:numPr>
        <w:tabs>
          <w:tab w:val="left" w:pos="1200"/>
          <w:tab w:val="left" w:pos="1440"/>
        </w:tabs>
        <w:rPr>
          <w:rFonts w:asciiTheme="minorHAnsi" w:hAnsiTheme="minorHAnsi"/>
          <w:sz w:val="22"/>
          <w:szCs w:val="22"/>
        </w:rPr>
      </w:pPr>
      <w:r w:rsidRPr="00900DB6">
        <w:rPr>
          <w:rFonts w:asciiTheme="minorHAnsi" w:hAnsiTheme="minorHAnsi"/>
          <w:sz w:val="22"/>
          <w:szCs w:val="22"/>
        </w:rPr>
        <w:t xml:space="preserve">Physical Resources Management and Staff regarding operations, repair, maintenance and capital improvements of Science Buildings. </w:t>
      </w:r>
    </w:p>
    <w:p w:rsidR="00900DB6" w:rsidRPr="00900DB6" w:rsidRDefault="00900DB6" w:rsidP="00900DB6">
      <w:pPr>
        <w:pStyle w:val="ListParagraph"/>
        <w:numPr>
          <w:ilvl w:val="0"/>
          <w:numId w:val="22"/>
        </w:numPr>
        <w:tabs>
          <w:tab w:val="left" w:pos="1200"/>
          <w:tab w:val="left" w:pos="1440"/>
        </w:tabs>
        <w:rPr>
          <w:rFonts w:asciiTheme="minorHAnsi" w:hAnsiTheme="minorHAnsi"/>
          <w:sz w:val="22"/>
          <w:szCs w:val="22"/>
        </w:rPr>
      </w:pPr>
      <w:r w:rsidRPr="00900DB6">
        <w:rPr>
          <w:rFonts w:asciiTheme="minorHAnsi" w:hAnsiTheme="minorHAnsi"/>
          <w:sz w:val="22"/>
          <w:szCs w:val="22"/>
        </w:rPr>
        <w:t>Vice Presidents, Associate Vice-Presidents, Deans, Associate Deans and Directors regarding operations, health and safety, and planning.</w:t>
      </w:r>
    </w:p>
    <w:p w:rsidR="00900DB6" w:rsidRPr="00900DB6" w:rsidRDefault="00900DB6" w:rsidP="00900DB6">
      <w:pPr>
        <w:pStyle w:val="ListParagraph"/>
        <w:numPr>
          <w:ilvl w:val="0"/>
          <w:numId w:val="22"/>
        </w:numPr>
        <w:tabs>
          <w:tab w:val="left" w:pos="1200"/>
          <w:tab w:val="left" w:pos="1440"/>
        </w:tabs>
        <w:rPr>
          <w:rFonts w:asciiTheme="minorHAnsi" w:hAnsiTheme="minorHAnsi"/>
          <w:sz w:val="22"/>
          <w:szCs w:val="22"/>
        </w:rPr>
      </w:pPr>
      <w:r w:rsidRPr="00900DB6">
        <w:rPr>
          <w:rFonts w:asciiTheme="minorHAnsi" w:hAnsiTheme="minorHAnsi"/>
          <w:sz w:val="22"/>
          <w:szCs w:val="22"/>
        </w:rPr>
        <w:t>Committee membership includes: Animal Care Committee (ex-officio), Site Development Committee (Consultant), Radiation Safety Committee, Biosafety Committee, Fire Safety Committee, Chemical Safety Committee.</w:t>
      </w:r>
    </w:p>
    <w:p w:rsidR="00352653" w:rsidRPr="005C417C" w:rsidRDefault="00352653" w:rsidP="00BE598A">
      <w:pPr>
        <w:tabs>
          <w:tab w:val="left" w:pos="0"/>
          <w:tab w:val="left" w:pos="540"/>
        </w:tabs>
        <w:rPr>
          <w:rFonts w:asciiTheme="minorHAnsi" w:hAnsiTheme="minorHAnsi" w:cstheme="minorHAnsi"/>
        </w:rPr>
      </w:pPr>
    </w:p>
    <w:p w:rsidR="00900DB6"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900DB6">
        <w:rPr>
          <w:rFonts w:asciiTheme="minorHAnsi" w:hAnsiTheme="minorHAnsi" w:cstheme="minorHAnsi"/>
          <w:sz w:val="22"/>
          <w:szCs w:val="22"/>
          <w:u w:val="single"/>
        </w:rPr>
        <w:t>:</w:t>
      </w:r>
    </w:p>
    <w:p w:rsidR="00900DB6" w:rsidRPr="00900DB6" w:rsidRDefault="00900DB6" w:rsidP="00900DB6">
      <w:pPr>
        <w:pStyle w:val="ListParagraph"/>
        <w:numPr>
          <w:ilvl w:val="0"/>
          <w:numId w:val="23"/>
        </w:numPr>
        <w:tabs>
          <w:tab w:val="left" w:pos="1200"/>
          <w:tab w:val="left" w:pos="1320"/>
        </w:tabs>
        <w:rPr>
          <w:rFonts w:asciiTheme="minorHAnsi" w:hAnsiTheme="minorHAnsi"/>
          <w:sz w:val="22"/>
          <w:szCs w:val="22"/>
        </w:rPr>
      </w:pPr>
      <w:r w:rsidRPr="00900DB6">
        <w:rPr>
          <w:rFonts w:asciiTheme="minorHAnsi" w:hAnsiTheme="minorHAnsi"/>
          <w:sz w:val="22"/>
          <w:szCs w:val="22"/>
        </w:rPr>
        <w:t>Canadian Council on Animal Care</w:t>
      </w:r>
    </w:p>
    <w:p w:rsidR="00900DB6" w:rsidRPr="00900DB6" w:rsidRDefault="00900DB6" w:rsidP="00900DB6">
      <w:pPr>
        <w:pStyle w:val="ListParagraph"/>
        <w:numPr>
          <w:ilvl w:val="0"/>
          <w:numId w:val="23"/>
        </w:numPr>
        <w:tabs>
          <w:tab w:val="left" w:pos="1200"/>
          <w:tab w:val="left" w:pos="1320"/>
        </w:tabs>
        <w:rPr>
          <w:rFonts w:asciiTheme="minorHAnsi" w:hAnsiTheme="minorHAnsi"/>
          <w:sz w:val="22"/>
          <w:szCs w:val="22"/>
        </w:rPr>
      </w:pPr>
      <w:r w:rsidRPr="00900DB6">
        <w:rPr>
          <w:rFonts w:asciiTheme="minorHAnsi" w:hAnsiTheme="minorHAnsi"/>
          <w:sz w:val="22"/>
          <w:szCs w:val="22"/>
        </w:rPr>
        <w:t>Canadian Nuclear Safety Commission- Inspectors and Licence Assessment Officers</w:t>
      </w:r>
    </w:p>
    <w:p w:rsidR="00900DB6" w:rsidRPr="00900DB6" w:rsidRDefault="00900DB6" w:rsidP="00900DB6">
      <w:pPr>
        <w:pStyle w:val="ListParagraph"/>
        <w:numPr>
          <w:ilvl w:val="0"/>
          <w:numId w:val="23"/>
        </w:numPr>
        <w:tabs>
          <w:tab w:val="left" w:pos="1200"/>
          <w:tab w:val="left" w:pos="1320"/>
        </w:tabs>
        <w:rPr>
          <w:rFonts w:asciiTheme="minorHAnsi" w:hAnsiTheme="minorHAnsi"/>
          <w:sz w:val="22"/>
          <w:szCs w:val="22"/>
        </w:rPr>
      </w:pPr>
      <w:r w:rsidRPr="00900DB6">
        <w:rPr>
          <w:rFonts w:asciiTheme="minorHAnsi" w:hAnsiTheme="minorHAnsi"/>
          <w:sz w:val="22"/>
          <w:szCs w:val="22"/>
        </w:rPr>
        <w:t>Biosafety and Radiation Safety professionals at other universities.</w:t>
      </w:r>
    </w:p>
    <w:p w:rsidR="00900DB6" w:rsidRPr="00900DB6" w:rsidRDefault="00900DB6" w:rsidP="00900DB6">
      <w:pPr>
        <w:pStyle w:val="ListParagraph"/>
        <w:numPr>
          <w:ilvl w:val="0"/>
          <w:numId w:val="23"/>
        </w:numPr>
        <w:tabs>
          <w:tab w:val="left" w:pos="1200"/>
          <w:tab w:val="left" w:pos="1320"/>
        </w:tabs>
        <w:rPr>
          <w:rFonts w:asciiTheme="minorHAnsi" w:hAnsiTheme="minorHAnsi"/>
          <w:sz w:val="22"/>
          <w:szCs w:val="22"/>
        </w:rPr>
      </w:pPr>
      <w:r w:rsidRPr="00900DB6">
        <w:rPr>
          <w:rFonts w:asciiTheme="minorHAnsi" w:hAnsiTheme="minorHAnsi"/>
          <w:sz w:val="22"/>
          <w:szCs w:val="22"/>
        </w:rPr>
        <w:t>Public Health Agency Canada Officials</w:t>
      </w:r>
    </w:p>
    <w:p w:rsidR="00900DB6" w:rsidRPr="00900DB6" w:rsidRDefault="00900DB6" w:rsidP="00900DB6">
      <w:pPr>
        <w:pStyle w:val="ListParagraph"/>
        <w:numPr>
          <w:ilvl w:val="0"/>
          <w:numId w:val="23"/>
        </w:numPr>
        <w:tabs>
          <w:tab w:val="left" w:pos="1200"/>
          <w:tab w:val="left" w:pos="1320"/>
        </w:tabs>
        <w:rPr>
          <w:rFonts w:asciiTheme="minorHAnsi" w:hAnsiTheme="minorHAnsi"/>
          <w:sz w:val="22"/>
          <w:szCs w:val="22"/>
        </w:rPr>
      </w:pPr>
      <w:r w:rsidRPr="00900DB6">
        <w:rPr>
          <w:rFonts w:asciiTheme="minorHAnsi" w:hAnsiTheme="minorHAnsi"/>
          <w:sz w:val="22"/>
          <w:szCs w:val="22"/>
        </w:rPr>
        <w:t>Ministry of Labour Inspectors</w:t>
      </w:r>
    </w:p>
    <w:p w:rsidR="00900DB6" w:rsidRPr="00900DB6" w:rsidRDefault="00900DB6" w:rsidP="00900DB6">
      <w:pPr>
        <w:pStyle w:val="ListParagraph"/>
        <w:numPr>
          <w:ilvl w:val="0"/>
          <w:numId w:val="23"/>
        </w:numPr>
        <w:tabs>
          <w:tab w:val="left" w:pos="1200"/>
          <w:tab w:val="left" w:pos="1320"/>
        </w:tabs>
        <w:rPr>
          <w:rFonts w:asciiTheme="minorHAnsi" w:hAnsiTheme="minorHAnsi"/>
          <w:sz w:val="22"/>
          <w:szCs w:val="22"/>
        </w:rPr>
      </w:pPr>
      <w:r w:rsidRPr="00900DB6">
        <w:rPr>
          <w:rFonts w:asciiTheme="minorHAnsi" w:hAnsiTheme="minorHAnsi"/>
          <w:sz w:val="22"/>
          <w:szCs w:val="22"/>
        </w:rPr>
        <w:t>Ministry of Natural Resources Personnel</w:t>
      </w:r>
    </w:p>
    <w:p w:rsidR="00900DB6" w:rsidRPr="00900DB6" w:rsidRDefault="00900DB6" w:rsidP="00900DB6">
      <w:pPr>
        <w:pStyle w:val="ListParagraph"/>
        <w:numPr>
          <w:ilvl w:val="0"/>
          <w:numId w:val="23"/>
        </w:numPr>
        <w:tabs>
          <w:tab w:val="left" w:pos="1200"/>
          <w:tab w:val="left" w:pos="1320"/>
        </w:tabs>
        <w:rPr>
          <w:rFonts w:asciiTheme="minorHAnsi" w:hAnsiTheme="minorHAnsi"/>
          <w:sz w:val="22"/>
          <w:szCs w:val="22"/>
        </w:rPr>
      </w:pPr>
      <w:r w:rsidRPr="00900DB6">
        <w:rPr>
          <w:rFonts w:asciiTheme="minorHAnsi" w:hAnsiTheme="minorHAnsi"/>
          <w:sz w:val="22"/>
          <w:szCs w:val="22"/>
        </w:rPr>
        <w:t>Architects and Consultants</w:t>
      </w:r>
    </w:p>
    <w:p w:rsidR="00900DB6" w:rsidRPr="00900DB6" w:rsidRDefault="00900DB6" w:rsidP="00900DB6">
      <w:pPr>
        <w:pStyle w:val="ListParagraph"/>
        <w:numPr>
          <w:ilvl w:val="0"/>
          <w:numId w:val="23"/>
        </w:numPr>
        <w:tabs>
          <w:tab w:val="left" w:pos="1200"/>
          <w:tab w:val="left" w:pos="1320"/>
        </w:tabs>
        <w:rPr>
          <w:rFonts w:asciiTheme="minorHAnsi" w:hAnsiTheme="minorHAnsi"/>
          <w:sz w:val="22"/>
          <w:szCs w:val="22"/>
        </w:rPr>
      </w:pPr>
      <w:r w:rsidRPr="00900DB6">
        <w:rPr>
          <w:rFonts w:asciiTheme="minorHAnsi" w:hAnsiTheme="minorHAnsi"/>
          <w:sz w:val="22"/>
          <w:szCs w:val="22"/>
        </w:rPr>
        <w:t>Vendors of scientific equipment and materials</w:t>
      </w:r>
    </w:p>
    <w:p w:rsidR="00DC032E" w:rsidRPr="00900DB6" w:rsidRDefault="00BE598A" w:rsidP="00900DB6">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rPr>
        <w:tab/>
      </w: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900DB6" w:rsidRPr="00900DB6" w:rsidRDefault="00900DB6" w:rsidP="00900DB6">
      <w:pPr>
        <w:pStyle w:val="ListParagraph"/>
        <w:numPr>
          <w:ilvl w:val="0"/>
          <w:numId w:val="24"/>
        </w:numPr>
        <w:tabs>
          <w:tab w:val="left" w:pos="1140"/>
          <w:tab w:val="left" w:pos="1320"/>
          <w:tab w:val="left" w:pos="3240"/>
        </w:tabs>
        <w:rPr>
          <w:rFonts w:asciiTheme="minorHAnsi" w:hAnsiTheme="minorHAnsi"/>
          <w:sz w:val="22"/>
          <w:szCs w:val="22"/>
        </w:rPr>
      </w:pPr>
      <w:r w:rsidRPr="00900DB6">
        <w:rPr>
          <w:rFonts w:asciiTheme="minorHAnsi" w:hAnsiTheme="minorHAnsi"/>
          <w:sz w:val="22"/>
          <w:szCs w:val="22"/>
        </w:rPr>
        <w:t>Fine Motor Skills, Dexterity - Word processing, database entry, and operating monitoring equipment</w:t>
      </w:r>
    </w:p>
    <w:p w:rsidR="00900DB6" w:rsidRPr="00900DB6" w:rsidRDefault="00900DB6" w:rsidP="00900DB6">
      <w:pPr>
        <w:pStyle w:val="ListParagraph"/>
        <w:numPr>
          <w:ilvl w:val="0"/>
          <w:numId w:val="24"/>
        </w:numPr>
        <w:tabs>
          <w:tab w:val="left" w:pos="1140"/>
          <w:tab w:val="left" w:pos="1320"/>
          <w:tab w:val="left" w:pos="3240"/>
        </w:tabs>
        <w:rPr>
          <w:rFonts w:asciiTheme="minorHAnsi" w:hAnsiTheme="minorHAnsi"/>
          <w:sz w:val="22"/>
          <w:szCs w:val="22"/>
        </w:rPr>
      </w:pPr>
      <w:r w:rsidRPr="00900DB6">
        <w:rPr>
          <w:rFonts w:asciiTheme="minorHAnsi" w:hAnsiTheme="minorHAnsi"/>
          <w:sz w:val="22"/>
          <w:szCs w:val="22"/>
        </w:rPr>
        <w:t>Visual, Smell, Hearing - Identification of odours, determining status of working equipment, safety related issues</w:t>
      </w:r>
    </w:p>
    <w:p w:rsidR="00901A1A" w:rsidRPr="005C417C" w:rsidRDefault="00901A1A" w:rsidP="00296763">
      <w:pPr>
        <w:rPr>
          <w:rFonts w:asciiTheme="minorHAnsi" w:hAnsiTheme="minorHAnsi" w:cstheme="minorHAnsi"/>
        </w:rPr>
      </w:pPr>
    </w:p>
    <w:p w:rsidR="0038631C" w:rsidRPr="005C417C" w:rsidRDefault="0038631C" w:rsidP="00296763">
      <w:pPr>
        <w:rPr>
          <w:rFonts w:asciiTheme="minorHAnsi" w:hAnsiTheme="minorHAnsi" w:cstheme="minorHAnsi"/>
        </w:rPr>
      </w:pPr>
    </w:p>
    <w:p w:rsidR="00901A1A" w:rsidRPr="00900DB6"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352653" w:rsidRDefault="00900DB6"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rsidR="00900DB6" w:rsidRPr="003321B2" w:rsidRDefault="00900DB6" w:rsidP="003321B2">
      <w:pPr>
        <w:pStyle w:val="ListParagraph"/>
        <w:numPr>
          <w:ilvl w:val="0"/>
          <w:numId w:val="25"/>
        </w:numPr>
        <w:tabs>
          <w:tab w:val="left" w:pos="1080"/>
          <w:tab w:val="left" w:pos="1200"/>
          <w:tab w:val="left" w:pos="3240"/>
        </w:tabs>
        <w:rPr>
          <w:rFonts w:asciiTheme="minorHAnsi" w:hAnsiTheme="minorHAnsi"/>
          <w:sz w:val="22"/>
          <w:szCs w:val="22"/>
        </w:rPr>
      </w:pPr>
      <w:r w:rsidRPr="003321B2">
        <w:rPr>
          <w:rFonts w:asciiTheme="minorHAnsi" w:hAnsiTheme="minorHAnsi"/>
          <w:sz w:val="22"/>
          <w:szCs w:val="22"/>
        </w:rPr>
        <w:t>Sustained Attention, Focus</w:t>
      </w:r>
      <w:r w:rsidR="003321B2" w:rsidRPr="003321B2">
        <w:rPr>
          <w:rFonts w:asciiTheme="minorHAnsi" w:hAnsiTheme="minorHAnsi"/>
          <w:sz w:val="22"/>
          <w:szCs w:val="22"/>
        </w:rPr>
        <w:t xml:space="preserve"> - </w:t>
      </w:r>
      <w:r w:rsidRPr="003321B2">
        <w:rPr>
          <w:rFonts w:asciiTheme="minorHAnsi" w:hAnsiTheme="minorHAnsi"/>
          <w:sz w:val="22"/>
          <w:szCs w:val="22"/>
        </w:rPr>
        <w:t>Producing and writing reports, problem solving, planning</w:t>
      </w:r>
    </w:p>
    <w:p w:rsidR="00900DB6" w:rsidRPr="003321B2" w:rsidRDefault="003321B2" w:rsidP="003321B2">
      <w:pPr>
        <w:pStyle w:val="ListParagraph"/>
        <w:numPr>
          <w:ilvl w:val="0"/>
          <w:numId w:val="25"/>
        </w:numPr>
        <w:tabs>
          <w:tab w:val="left" w:pos="1200"/>
        </w:tabs>
        <w:rPr>
          <w:rFonts w:asciiTheme="minorHAnsi" w:hAnsiTheme="minorHAnsi"/>
          <w:sz w:val="22"/>
          <w:szCs w:val="22"/>
        </w:rPr>
      </w:pPr>
      <w:r w:rsidRPr="003321B2">
        <w:rPr>
          <w:rFonts w:asciiTheme="minorHAnsi" w:hAnsiTheme="minorHAnsi"/>
          <w:sz w:val="22"/>
          <w:szCs w:val="22"/>
        </w:rPr>
        <w:t xml:space="preserve">Analysis and Reasoning - </w:t>
      </w:r>
      <w:r w:rsidR="00900DB6" w:rsidRPr="003321B2">
        <w:rPr>
          <w:rFonts w:asciiTheme="minorHAnsi" w:hAnsiTheme="minorHAnsi"/>
          <w:sz w:val="22"/>
          <w:szCs w:val="22"/>
        </w:rPr>
        <w:t>All aspects of job</w:t>
      </w:r>
    </w:p>
    <w:p w:rsidR="00900DB6" w:rsidRPr="005C417C" w:rsidRDefault="00900DB6" w:rsidP="00BE598A">
      <w:pPr>
        <w:tabs>
          <w:tab w:val="left" w:pos="540"/>
        </w:tabs>
        <w:rPr>
          <w:rFonts w:asciiTheme="minorHAnsi" w:hAnsiTheme="minorHAnsi" w:cstheme="minorHAnsi"/>
          <w:sz w:val="22"/>
          <w:szCs w:val="22"/>
          <w:u w:val="single"/>
        </w:rPr>
      </w:pPr>
    </w:p>
    <w:p w:rsidR="00213F59" w:rsidRPr="005C417C" w:rsidRDefault="00213F59" w:rsidP="00BE598A">
      <w:pPr>
        <w:tabs>
          <w:tab w:val="left" w:pos="540"/>
        </w:tabs>
        <w:rPr>
          <w:rFonts w:asciiTheme="minorHAnsi" w:hAnsiTheme="minorHAnsi" w:cstheme="minorHAnsi"/>
          <w:sz w:val="22"/>
          <w:szCs w:val="22"/>
          <w:u w:val="single"/>
        </w:rPr>
      </w:pPr>
    </w:p>
    <w:p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3321B2">
        <w:rPr>
          <w:rFonts w:asciiTheme="minorHAnsi" w:hAnsiTheme="minorHAnsi" w:cstheme="minorHAnsi"/>
          <w:sz w:val="22"/>
          <w:szCs w:val="22"/>
          <w:u w:val="single"/>
        </w:rPr>
        <w:t>:</w:t>
      </w:r>
    </w:p>
    <w:p w:rsidR="003321B2" w:rsidRPr="003321B2" w:rsidRDefault="003321B2" w:rsidP="003321B2">
      <w:pPr>
        <w:pStyle w:val="ListParagraph"/>
        <w:numPr>
          <w:ilvl w:val="0"/>
          <w:numId w:val="26"/>
        </w:numPr>
        <w:tabs>
          <w:tab w:val="left" w:pos="1080"/>
          <w:tab w:val="left" w:pos="1200"/>
          <w:tab w:val="left" w:pos="3240"/>
        </w:tabs>
        <w:rPr>
          <w:rFonts w:asciiTheme="minorHAnsi" w:hAnsiTheme="minorHAnsi"/>
          <w:sz w:val="22"/>
          <w:szCs w:val="22"/>
        </w:rPr>
      </w:pPr>
      <w:r w:rsidRPr="003321B2">
        <w:rPr>
          <w:rFonts w:asciiTheme="minorHAnsi" w:hAnsiTheme="minorHAnsi"/>
          <w:sz w:val="22"/>
          <w:szCs w:val="22"/>
        </w:rPr>
        <w:t>Sitting - Writing reports, email, phone</w:t>
      </w:r>
    </w:p>
    <w:p w:rsidR="003321B2" w:rsidRPr="003321B2" w:rsidRDefault="003321B2" w:rsidP="003321B2">
      <w:pPr>
        <w:pStyle w:val="ListParagraph"/>
        <w:numPr>
          <w:ilvl w:val="0"/>
          <w:numId w:val="26"/>
        </w:numPr>
        <w:tabs>
          <w:tab w:val="left" w:pos="1080"/>
          <w:tab w:val="left" w:pos="1200"/>
          <w:tab w:val="left" w:pos="3240"/>
        </w:tabs>
        <w:rPr>
          <w:rFonts w:asciiTheme="minorHAnsi" w:hAnsiTheme="minorHAnsi"/>
          <w:sz w:val="22"/>
          <w:szCs w:val="22"/>
        </w:rPr>
      </w:pPr>
      <w:r w:rsidRPr="003321B2">
        <w:rPr>
          <w:rFonts w:asciiTheme="minorHAnsi" w:hAnsiTheme="minorHAnsi"/>
          <w:sz w:val="22"/>
          <w:szCs w:val="22"/>
        </w:rPr>
        <w:t>Keyboarding - Word processing, email, database entry, report writing</w:t>
      </w:r>
    </w:p>
    <w:p w:rsidR="003321B2" w:rsidRDefault="003321B2" w:rsidP="003321B2">
      <w:pPr>
        <w:pStyle w:val="ListParagraph"/>
        <w:numPr>
          <w:ilvl w:val="0"/>
          <w:numId w:val="26"/>
        </w:numPr>
        <w:tabs>
          <w:tab w:val="left" w:pos="1080"/>
        </w:tabs>
      </w:pPr>
      <w:r w:rsidRPr="003321B2">
        <w:rPr>
          <w:rFonts w:asciiTheme="minorHAnsi" w:hAnsiTheme="minorHAnsi"/>
          <w:sz w:val="22"/>
          <w:szCs w:val="22"/>
        </w:rPr>
        <w:t>Lifting - Moving furniture and equipment</w:t>
      </w:r>
      <w:r>
        <w:tab/>
      </w:r>
    </w:p>
    <w:p w:rsidR="00F04155" w:rsidRDefault="00F04155" w:rsidP="00BE598A">
      <w:pPr>
        <w:tabs>
          <w:tab w:val="left" w:pos="540"/>
        </w:tabs>
        <w:rPr>
          <w:rFonts w:asciiTheme="minorHAnsi" w:hAnsiTheme="minorHAnsi" w:cstheme="minorHAnsi"/>
          <w:sz w:val="22"/>
          <w:szCs w:val="22"/>
          <w:u w:val="single"/>
        </w:rPr>
      </w:pPr>
    </w:p>
    <w:p w:rsidR="00F04155" w:rsidRPr="005C417C" w:rsidRDefault="00F04155" w:rsidP="00BE598A">
      <w:pPr>
        <w:tabs>
          <w:tab w:val="left" w:pos="540"/>
        </w:tabs>
        <w:rPr>
          <w:rFonts w:asciiTheme="minorHAnsi" w:hAnsiTheme="minorHAnsi" w:cstheme="minorHAnsi"/>
          <w:sz w:val="22"/>
          <w:szCs w:val="22"/>
          <w:u w:val="single"/>
        </w:rPr>
      </w:pPr>
    </w:p>
    <w:p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352653"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3321B2">
        <w:rPr>
          <w:rFonts w:asciiTheme="minorHAnsi" w:hAnsiTheme="minorHAnsi" w:cstheme="minorHAnsi"/>
          <w:sz w:val="22"/>
          <w:szCs w:val="22"/>
          <w:u w:val="single"/>
        </w:rPr>
        <w:t>:</w:t>
      </w:r>
    </w:p>
    <w:p w:rsidR="003321B2" w:rsidRPr="003321B2" w:rsidRDefault="003321B2" w:rsidP="003321B2">
      <w:pPr>
        <w:pStyle w:val="ListParagraph"/>
        <w:numPr>
          <w:ilvl w:val="0"/>
          <w:numId w:val="29"/>
        </w:numPr>
        <w:tabs>
          <w:tab w:val="left" w:pos="1080"/>
          <w:tab w:val="left" w:pos="1200"/>
          <w:tab w:val="left" w:pos="3360"/>
        </w:tabs>
        <w:rPr>
          <w:rFonts w:asciiTheme="minorHAnsi" w:hAnsiTheme="minorHAnsi"/>
          <w:sz w:val="22"/>
          <w:szCs w:val="22"/>
        </w:rPr>
      </w:pPr>
      <w:r w:rsidRPr="003321B2">
        <w:rPr>
          <w:rFonts w:asciiTheme="minorHAnsi" w:hAnsiTheme="minorHAnsi"/>
          <w:sz w:val="22"/>
          <w:szCs w:val="22"/>
        </w:rPr>
        <w:t>Exposure to dangerous - Chemical, biological and radioactive wastes, unplanned incident response substances</w:t>
      </w:r>
    </w:p>
    <w:p w:rsidR="00352653" w:rsidRPr="005C417C" w:rsidRDefault="00352653" w:rsidP="00BE598A">
      <w:pPr>
        <w:tabs>
          <w:tab w:val="left" w:pos="540"/>
        </w:tabs>
        <w:rPr>
          <w:rFonts w:asciiTheme="minorHAnsi" w:hAnsiTheme="minorHAnsi" w:cstheme="minorHAnsi"/>
        </w:rPr>
      </w:pPr>
    </w:p>
    <w:p w:rsidR="003321B2" w:rsidRPr="003321B2" w:rsidRDefault="00352653" w:rsidP="003321B2">
      <w:pPr>
        <w:tabs>
          <w:tab w:val="left" w:pos="1140"/>
          <w:tab w:val="left" w:pos="1320"/>
        </w:tabs>
        <w:rPr>
          <w:rFonts w:asciiTheme="minorHAnsi" w:hAnsiTheme="minorHAnsi"/>
          <w:sz w:val="22"/>
          <w:szCs w:val="22"/>
        </w:rPr>
      </w:pPr>
      <w:r w:rsidRPr="003321B2">
        <w:rPr>
          <w:rFonts w:asciiTheme="minorHAnsi" w:hAnsiTheme="minorHAnsi" w:cstheme="minorHAnsi"/>
          <w:sz w:val="22"/>
          <w:szCs w:val="22"/>
          <w:u w:val="single"/>
        </w:rPr>
        <w:t>Psychological</w:t>
      </w:r>
      <w:r w:rsidR="003321B2" w:rsidRPr="003321B2">
        <w:rPr>
          <w:rFonts w:asciiTheme="minorHAnsi" w:hAnsiTheme="minorHAnsi" w:cstheme="minorHAnsi"/>
          <w:sz w:val="22"/>
          <w:szCs w:val="22"/>
        </w:rPr>
        <w:t>:</w:t>
      </w:r>
      <w:r w:rsidR="003321B2" w:rsidRPr="003321B2">
        <w:rPr>
          <w:rFonts w:asciiTheme="minorHAnsi" w:hAnsiTheme="minorHAnsi" w:cstheme="minorHAnsi"/>
          <w:sz w:val="22"/>
          <w:szCs w:val="22"/>
        </w:rPr>
        <w:br/>
      </w:r>
      <w:r w:rsidR="003321B2" w:rsidRPr="003321B2">
        <w:rPr>
          <w:rFonts w:asciiTheme="minorHAnsi" w:hAnsiTheme="minorHAnsi"/>
          <w:sz w:val="22"/>
          <w:szCs w:val="22"/>
        </w:rPr>
        <w:t>Multiple Competing Demands - Multiple issues, projects and personnel all requiring attention, time and energy</w:t>
      </w:r>
    </w:p>
    <w:p w:rsidR="003321B2" w:rsidRPr="003321B2" w:rsidRDefault="003321B2" w:rsidP="003321B2">
      <w:pPr>
        <w:pStyle w:val="ListParagraph"/>
        <w:numPr>
          <w:ilvl w:val="0"/>
          <w:numId w:val="28"/>
        </w:numPr>
        <w:tabs>
          <w:tab w:val="left" w:pos="1320"/>
        </w:tabs>
        <w:rPr>
          <w:rFonts w:asciiTheme="minorHAnsi" w:hAnsiTheme="minorHAnsi"/>
          <w:sz w:val="22"/>
          <w:szCs w:val="22"/>
        </w:rPr>
      </w:pPr>
      <w:r w:rsidRPr="003321B2">
        <w:rPr>
          <w:rFonts w:asciiTheme="minorHAnsi" w:hAnsiTheme="minorHAnsi"/>
          <w:sz w:val="22"/>
          <w:szCs w:val="22"/>
        </w:rPr>
        <w:t>Confrontational people - Personnel demanding attention, resources or responses which may or may not be taken as favourable to their position.</w:t>
      </w:r>
    </w:p>
    <w:p w:rsidR="003321B2" w:rsidRPr="003321B2" w:rsidRDefault="003321B2" w:rsidP="003321B2">
      <w:pPr>
        <w:pStyle w:val="ListParagraph"/>
        <w:numPr>
          <w:ilvl w:val="0"/>
          <w:numId w:val="28"/>
        </w:numPr>
        <w:tabs>
          <w:tab w:val="left" w:pos="1140"/>
          <w:tab w:val="left" w:pos="1320"/>
        </w:tabs>
        <w:rPr>
          <w:rFonts w:asciiTheme="minorHAnsi" w:hAnsiTheme="minorHAnsi"/>
          <w:sz w:val="22"/>
          <w:szCs w:val="22"/>
        </w:rPr>
      </w:pPr>
      <w:r w:rsidRPr="003321B2">
        <w:rPr>
          <w:rFonts w:asciiTheme="minorHAnsi" w:hAnsiTheme="minorHAnsi"/>
          <w:sz w:val="22"/>
          <w:szCs w:val="22"/>
        </w:rPr>
        <w:t>Frustration over lack of control over pace of work - Demands for attention to issues often out of control of SFM</w:t>
      </w:r>
      <w:r w:rsidRPr="003321B2">
        <w:rPr>
          <w:rFonts w:asciiTheme="minorHAnsi" w:hAnsiTheme="minorHAnsi"/>
          <w:sz w:val="22"/>
          <w:szCs w:val="22"/>
        </w:rPr>
        <w:tab/>
      </w:r>
    </w:p>
    <w:p w:rsidR="00D46EF0" w:rsidRPr="00C76D62" w:rsidRDefault="003321B2" w:rsidP="00C76D62">
      <w:pPr>
        <w:pStyle w:val="ListParagraph"/>
        <w:numPr>
          <w:ilvl w:val="0"/>
          <w:numId w:val="28"/>
        </w:numPr>
        <w:tabs>
          <w:tab w:val="left" w:pos="1320"/>
        </w:tabs>
        <w:rPr>
          <w:rFonts w:asciiTheme="minorHAnsi" w:hAnsiTheme="minorHAnsi"/>
          <w:sz w:val="22"/>
          <w:szCs w:val="22"/>
        </w:rPr>
      </w:pPr>
      <w:r w:rsidRPr="003321B2">
        <w:rPr>
          <w:rFonts w:asciiTheme="minorHAnsi" w:hAnsiTheme="minorHAnsi"/>
          <w:sz w:val="22"/>
          <w:szCs w:val="22"/>
        </w:rPr>
        <w:t>Increasing workload - Budgetary restrictions, resource restrictions and staffing restrictions while increases in regulatory responsibilities, buildings and services make for stressful periods of time.</w:t>
      </w:r>
    </w:p>
    <w:sectPr w:rsidR="00D46EF0" w:rsidRPr="00C76D62">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900DB6">
      <w:rPr>
        <w:rFonts w:asciiTheme="minorHAnsi" w:hAnsiTheme="minorHAnsi" w:cstheme="minorHAnsi"/>
        <w:i/>
        <w:sz w:val="20"/>
        <w:szCs w:val="20"/>
      </w:rPr>
      <w:t xml:space="preserve"> SS-051</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131DC4">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131DC4">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B36741">
      <w:rPr>
        <w:rFonts w:asciiTheme="minorHAnsi" w:hAnsiTheme="minorHAnsi" w:cstheme="minorHAnsi"/>
        <w:i/>
        <w:sz w:val="20"/>
        <w:szCs w:val="20"/>
      </w:rPr>
      <w:t xml:space="preserve">Last updated: </w:t>
    </w:r>
    <w:r w:rsidR="00D734B3">
      <w:rPr>
        <w:rFonts w:asciiTheme="minorHAnsi" w:hAnsiTheme="minorHAnsi" w:cstheme="minorHAnsi"/>
        <w:i/>
        <w:sz w:val="20"/>
        <w:szCs w:val="20"/>
      </w:rPr>
      <w:t>August 17,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35" w:rsidRDefault="00963335">
      <w:r>
        <w:separator/>
      </w:r>
    </w:p>
  </w:footnote>
  <w:footnote w:type="continuationSeparator" w:id="0">
    <w:p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C85"/>
    <w:multiLevelType w:val="hybridMultilevel"/>
    <w:tmpl w:val="6CAC97E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4281F"/>
    <w:multiLevelType w:val="hybridMultilevel"/>
    <w:tmpl w:val="F23EB34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82AA2"/>
    <w:multiLevelType w:val="hybridMultilevel"/>
    <w:tmpl w:val="6E38BA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5"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6"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905475"/>
    <w:multiLevelType w:val="hybridMultilevel"/>
    <w:tmpl w:val="90F0CA4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16957B34"/>
    <w:multiLevelType w:val="hybridMultilevel"/>
    <w:tmpl w:val="943E7FD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D0A30"/>
    <w:multiLevelType w:val="hybridMultilevel"/>
    <w:tmpl w:val="F7843A8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5"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15:restartNumberingAfterBreak="0">
    <w:nsid w:val="29752F7B"/>
    <w:multiLevelType w:val="hybridMultilevel"/>
    <w:tmpl w:val="92040F7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1915C4"/>
    <w:multiLevelType w:val="hybridMultilevel"/>
    <w:tmpl w:val="8D10411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F77B7"/>
    <w:multiLevelType w:val="hybridMultilevel"/>
    <w:tmpl w:val="09E84A5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81D77"/>
    <w:multiLevelType w:val="hybridMultilevel"/>
    <w:tmpl w:val="04C65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00D41"/>
    <w:multiLevelType w:val="hybridMultilevel"/>
    <w:tmpl w:val="75A480E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15"/>
  </w:num>
  <w:num w:numId="4">
    <w:abstractNumId w:val="29"/>
  </w:num>
  <w:num w:numId="5">
    <w:abstractNumId w:val="2"/>
  </w:num>
  <w:num w:numId="6">
    <w:abstractNumId w:val="27"/>
  </w:num>
  <w:num w:numId="7">
    <w:abstractNumId w:val="14"/>
  </w:num>
  <w:num w:numId="8">
    <w:abstractNumId w:val="5"/>
  </w:num>
  <w:num w:numId="9">
    <w:abstractNumId w:val="4"/>
  </w:num>
  <w:num w:numId="10">
    <w:abstractNumId w:val="6"/>
  </w:num>
  <w:num w:numId="11">
    <w:abstractNumId w:val="24"/>
  </w:num>
  <w:num w:numId="12">
    <w:abstractNumId w:val="19"/>
  </w:num>
  <w:num w:numId="13">
    <w:abstractNumId w:val="7"/>
  </w:num>
  <w:num w:numId="14">
    <w:abstractNumId w:val="25"/>
  </w:num>
  <w:num w:numId="15">
    <w:abstractNumId w:val="20"/>
  </w:num>
  <w:num w:numId="16">
    <w:abstractNumId w:val="18"/>
  </w:num>
  <w:num w:numId="17">
    <w:abstractNumId w:val="26"/>
  </w:num>
  <w:num w:numId="18">
    <w:abstractNumId w:val="16"/>
  </w:num>
  <w:num w:numId="19">
    <w:abstractNumId w:val="11"/>
  </w:num>
  <w:num w:numId="20">
    <w:abstractNumId w:val="23"/>
  </w:num>
  <w:num w:numId="21">
    <w:abstractNumId w:val="28"/>
  </w:num>
  <w:num w:numId="22">
    <w:abstractNumId w:val="1"/>
  </w:num>
  <w:num w:numId="23">
    <w:abstractNumId w:val="17"/>
  </w:num>
  <w:num w:numId="24">
    <w:abstractNumId w:val="0"/>
  </w:num>
  <w:num w:numId="25">
    <w:abstractNumId w:val="21"/>
  </w:num>
  <w:num w:numId="26">
    <w:abstractNumId w:val="22"/>
  </w:num>
  <w:num w:numId="27">
    <w:abstractNumId w:val="12"/>
  </w:num>
  <w:num w:numId="28">
    <w:abstractNumId w:val="8"/>
  </w:num>
  <w:num w:numId="29">
    <w:abstractNumId w:val="1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D366F"/>
    <w:rsid w:val="000D6018"/>
    <w:rsid w:val="000E107D"/>
    <w:rsid w:val="000E7C18"/>
    <w:rsid w:val="001001D5"/>
    <w:rsid w:val="00125053"/>
    <w:rsid w:val="001264E7"/>
    <w:rsid w:val="00131DC4"/>
    <w:rsid w:val="001460B9"/>
    <w:rsid w:val="00154412"/>
    <w:rsid w:val="00196B6E"/>
    <w:rsid w:val="001C19D0"/>
    <w:rsid w:val="001E109B"/>
    <w:rsid w:val="00213F59"/>
    <w:rsid w:val="0027457D"/>
    <w:rsid w:val="00296763"/>
    <w:rsid w:val="002B6D62"/>
    <w:rsid w:val="002C1E25"/>
    <w:rsid w:val="0032034E"/>
    <w:rsid w:val="003321B2"/>
    <w:rsid w:val="0035053C"/>
    <w:rsid w:val="00352653"/>
    <w:rsid w:val="0038631C"/>
    <w:rsid w:val="00460084"/>
    <w:rsid w:val="004C0797"/>
    <w:rsid w:val="00512018"/>
    <w:rsid w:val="00533F9B"/>
    <w:rsid w:val="00543B6E"/>
    <w:rsid w:val="00564DCC"/>
    <w:rsid w:val="005664EA"/>
    <w:rsid w:val="00596375"/>
    <w:rsid w:val="005B121F"/>
    <w:rsid w:val="005B3EF4"/>
    <w:rsid w:val="005B7D16"/>
    <w:rsid w:val="005C417C"/>
    <w:rsid w:val="005E2BBB"/>
    <w:rsid w:val="00674DC5"/>
    <w:rsid w:val="0068032B"/>
    <w:rsid w:val="006D390F"/>
    <w:rsid w:val="00710544"/>
    <w:rsid w:val="00731BDE"/>
    <w:rsid w:val="00741A45"/>
    <w:rsid w:val="00746568"/>
    <w:rsid w:val="0075596C"/>
    <w:rsid w:val="007853BA"/>
    <w:rsid w:val="0080303F"/>
    <w:rsid w:val="00830598"/>
    <w:rsid w:val="00843072"/>
    <w:rsid w:val="008603FE"/>
    <w:rsid w:val="00861DA4"/>
    <w:rsid w:val="008A4B7D"/>
    <w:rsid w:val="008D7551"/>
    <w:rsid w:val="00900DB6"/>
    <w:rsid w:val="00901A1A"/>
    <w:rsid w:val="009145CA"/>
    <w:rsid w:val="00963335"/>
    <w:rsid w:val="009752CB"/>
    <w:rsid w:val="009753CA"/>
    <w:rsid w:val="00981037"/>
    <w:rsid w:val="009845CF"/>
    <w:rsid w:val="009E06F4"/>
    <w:rsid w:val="00A511B9"/>
    <w:rsid w:val="00A82910"/>
    <w:rsid w:val="00AD0D1F"/>
    <w:rsid w:val="00AE6B1A"/>
    <w:rsid w:val="00AF0C07"/>
    <w:rsid w:val="00B041FD"/>
    <w:rsid w:val="00B10A7D"/>
    <w:rsid w:val="00B36741"/>
    <w:rsid w:val="00B66937"/>
    <w:rsid w:val="00BB7722"/>
    <w:rsid w:val="00BC36A5"/>
    <w:rsid w:val="00BD17FC"/>
    <w:rsid w:val="00BE598A"/>
    <w:rsid w:val="00BF4635"/>
    <w:rsid w:val="00C02107"/>
    <w:rsid w:val="00C17154"/>
    <w:rsid w:val="00C54C9D"/>
    <w:rsid w:val="00C76D62"/>
    <w:rsid w:val="00C92E3D"/>
    <w:rsid w:val="00CD0824"/>
    <w:rsid w:val="00CE560E"/>
    <w:rsid w:val="00D010B3"/>
    <w:rsid w:val="00D43CF4"/>
    <w:rsid w:val="00D46EF0"/>
    <w:rsid w:val="00D52B3F"/>
    <w:rsid w:val="00D734B3"/>
    <w:rsid w:val="00DA1E82"/>
    <w:rsid w:val="00DC032E"/>
    <w:rsid w:val="00E30475"/>
    <w:rsid w:val="00E4739B"/>
    <w:rsid w:val="00E52C22"/>
    <w:rsid w:val="00EC6D45"/>
    <w:rsid w:val="00F04155"/>
    <w:rsid w:val="00F31D46"/>
    <w:rsid w:val="00F34B51"/>
    <w:rsid w:val="00F41836"/>
    <w:rsid w:val="00F43CE4"/>
    <w:rsid w:val="00F57BF1"/>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E159B"/>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character" w:styleId="Strong">
    <w:name w:val="Strong"/>
    <w:uiPriority w:val="22"/>
    <w:qFormat/>
    <w:rsid w:val="00E30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Linda Pinto</cp:lastModifiedBy>
  <cp:revision>5</cp:revision>
  <cp:lastPrinted>2009-09-25T21:47:00Z</cp:lastPrinted>
  <dcterms:created xsi:type="dcterms:W3CDTF">2018-08-17T13:36:00Z</dcterms:created>
  <dcterms:modified xsi:type="dcterms:W3CDTF">2018-10-02T16:32:00Z</dcterms:modified>
</cp:coreProperties>
</file>