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9784B">
        <w:rPr>
          <w:rFonts w:asciiTheme="minorHAnsi" w:hAnsiTheme="minorHAnsi" w:cstheme="minorHAnsi"/>
          <w:b/>
        </w:rPr>
        <w:t xml:space="preserve"> </w:t>
      </w:r>
      <w:r w:rsidR="002D4BB2">
        <w:rPr>
          <w:rFonts w:asciiTheme="minorHAnsi" w:hAnsiTheme="minorHAnsi" w:cstheme="minorHAnsi"/>
          <w:b/>
        </w:rPr>
        <w:tab/>
      </w:r>
      <w:r w:rsidR="0059784B">
        <w:rPr>
          <w:rFonts w:asciiTheme="minorHAnsi" w:hAnsiTheme="minorHAnsi" w:cstheme="minorHAnsi"/>
        </w:rPr>
        <w:t>Transfer Credit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9784B">
        <w:rPr>
          <w:rFonts w:asciiTheme="minorHAnsi" w:hAnsiTheme="minorHAnsi" w:cstheme="minorHAnsi"/>
          <w:b/>
        </w:rPr>
        <w:t xml:space="preserve"> </w:t>
      </w:r>
      <w:r w:rsidR="002D4BB2">
        <w:rPr>
          <w:rFonts w:asciiTheme="minorHAnsi" w:hAnsiTheme="minorHAnsi" w:cstheme="minorHAnsi"/>
          <w:b/>
        </w:rPr>
        <w:tab/>
      </w:r>
      <w:r w:rsidR="0059784B">
        <w:rPr>
          <w:rFonts w:asciiTheme="minorHAnsi" w:hAnsiTheme="minorHAnsi" w:cstheme="minorHAnsi"/>
        </w:rPr>
        <w:t>SO-287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279F2" w:rsidRPr="008279F2" w:rsidRDefault="008279F2" w:rsidP="00B10A7D">
      <w:pPr>
        <w:tabs>
          <w:tab w:val="left" w:pos="1980"/>
        </w:tabs>
        <w:rPr>
          <w:rFonts w:asciiTheme="minorHAnsi" w:hAnsiTheme="minorHAnsi" w:cstheme="minorHAnsi"/>
        </w:rPr>
      </w:pPr>
      <w:r>
        <w:rPr>
          <w:rFonts w:asciiTheme="minorHAnsi" w:hAnsiTheme="minorHAnsi" w:cstheme="minorHAnsi"/>
          <w:b/>
        </w:rPr>
        <w:t xml:space="preserve">NOC: </w:t>
      </w:r>
      <w:r w:rsidR="002D4BB2">
        <w:rPr>
          <w:rFonts w:asciiTheme="minorHAnsi" w:hAnsiTheme="minorHAnsi" w:cstheme="minorHAnsi"/>
          <w:b/>
        </w:rPr>
        <w:tab/>
      </w:r>
      <w:r>
        <w:rPr>
          <w:rFonts w:asciiTheme="minorHAnsi" w:hAnsiTheme="minorHAnsi" w:cstheme="minorHAnsi"/>
        </w:rPr>
        <w:t>1221</w:t>
      </w:r>
    </w:p>
    <w:p w:rsidR="008279F2" w:rsidRPr="008279F2" w:rsidRDefault="008279F2" w:rsidP="00B10A7D">
      <w:pPr>
        <w:tabs>
          <w:tab w:val="left" w:pos="1980"/>
        </w:tabs>
        <w:rPr>
          <w:rFonts w:asciiTheme="minorHAnsi" w:hAnsiTheme="minorHAnsi" w:cstheme="minorHAnsi"/>
        </w:rPr>
      </w:pPr>
      <w:r>
        <w:rPr>
          <w:rFonts w:asciiTheme="minorHAnsi" w:hAnsiTheme="minorHAnsi" w:cstheme="minorHAnsi"/>
          <w:b/>
        </w:rPr>
        <w:t xml:space="preserve">Band: </w:t>
      </w:r>
      <w:r w:rsidR="002D4BB2">
        <w:rPr>
          <w:rFonts w:asciiTheme="minorHAnsi" w:hAnsiTheme="minorHAnsi" w:cstheme="minorHAnsi"/>
          <w:b/>
        </w:rPr>
        <w:tab/>
      </w:r>
      <w:r>
        <w:rPr>
          <w:rFonts w:asciiTheme="minorHAnsi" w:hAnsiTheme="minorHAnsi" w:cstheme="minorHAnsi"/>
        </w:rPr>
        <w:t>7</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9784B">
        <w:rPr>
          <w:rFonts w:asciiTheme="minorHAnsi" w:hAnsiTheme="minorHAnsi" w:cstheme="minorHAnsi"/>
          <w:b/>
        </w:rPr>
        <w:t xml:space="preserve"> </w:t>
      </w:r>
      <w:r w:rsidR="002D4BB2">
        <w:rPr>
          <w:rFonts w:asciiTheme="minorHAnsi" w:hAnsiTheme="minorHAnsi" w:cstheme="minorHAnsi"/>
          <w:b/>
        </w:rPr>
        <w:tab/>
      </w:r>
      <w:r w:rsidR="0059784B">
        <w:rPr>
          <w:rFonts w:asciiTheme="minorHAnsi" w:hAnsiTheme="minorHAnsi" w:cstheme="minorHAnsi"/>
        </w:rPr>
        <w:t>Recruitment &amp; Admissions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9784B">
        <w:rPr>
          <w:rFonts w:asciiTheme="minorHAnsi" w:hAnsiTheme="minorHAnsi" w:cstheme="minorHAnsi"/>
          <w:b/>
        </w:rPr>
        <w:t xml:space="preserve"> </w:t>
      </w:r>
      <w:r w:rsidR="002D4BB2">
        <w:rPr>
          <w:rFonts w:asciiTheme="minorHAnsi" w:hAnsiTheme="minorHAnsi" w:cstheme="minorHAnsi"/>
          <w:b/>
        </w:rPr>
        <w:tab/>
      </w:r>
      <w:r w:rsidR="0059784B">
        <w:rPr>
          <w:rFonts w:asciiTheme="minorHAnsi" w:hAnsiTheme="minorHAnsi" w:cstheme="minorHAnsi"/>
        </w:rPr>
        <w:t>Manager, Admissions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09110A" w:rsidP="0009110A">
      <w:pPr>
        <w:pBdr>
          <w:bottom w:val="single" w:sz="6" w:space="1" w:color="auto"/>
        </w:pBdr>
        <w:tabs>
          <w:tab w:val="left" w:pos="1980"/>
        </w:tabs>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ab/>
        <w:t>November 25, 2014</w:t>
      </w:r>
      <w:r w:rsidRPr="005C417C">
        <w:rPr>
          <w:rFonts w:asciiTheme="minorHAnsi" w:hAnsiTheme="minorHAnsi" w:cstheme="minorHAnsi"/>
          <w:b/>
        </w:rPr>
        <w:tab/>
      </w:r>
    </w:p>
    <w:p w:rsidR="0009110A" w:rsidRPr="005C417C" w:rsidRDefault="0009110A"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59784B" w:rsidRPr="0059784B" w:rsidRDefault="0059784B" w:rsidP="0059784B">
      <w:pPr>
        <w:rPr>
          <w:rFonts w:asciiTheme="minorHAnsi" w:hAnsiTheme="minorHAnsi" w:cstheme="minorHAnsi"/>
          <w:sz w:val="22"/>
          <w:szCs w:val="22"/>
        </w:rPr>
      </w:pPr>
      <w:r w:rsidRPr="0059784B">
        <w:rPr>
          <w:rFonts w:asciiTheme="minorHAnsi" w:hAnsiTheme="minorHAnsi" w:cstheme="minorHAnsi"/>
          <w:sz w:val="22"/>
          <w:szCs w:val="22"/>
        </w:rPr>
        <w:t>Under the general direction of the Manager, Admissions</w:t>
      </w:r>
      <w:r>
        <w:rPr>
          <w:rFonts w:asciiTheme="minorHAnsi" w:hAnsiTheme="minorHAnsi" w:cstheme="minorHAnsi"/>
          <w:sz w:val="22"/>
          <w:szCs w:val="22"/>
        </w:rPr>
        <w:t>,</w:t>
      </w:r>
      <w:r w:rsidRPr="0059784B">
        <w:rPr>
          <w:rFonts w:asciiTheme="minorHAnsi" w:hAnsiTheme="minorHAnsi" w:cstheme="minorHAnsi"/>
          <w:sz w:val="22"/>
          <w:szCs w:val="22"/>
        </w:rPr>
        <w:t xml:space="preserve"> the Transfer Credit Coordinator is responsible for co-ordinating the transfer credit course-equivalency evaluation process.  In addition, the Transfer Credit Coordinator oversees the course evaluations for outgoing Letter of Permission students.  The incumbent is responsible for communicating transfer credit policies and procedures and evaluation outcomes to students, faculty and staff, both internally and externally.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 xml:space="preserve">Responsible for tracking and verifying a high volume of information and communications, from internal/external students, staff and faculty, regarding evaluations at various stages of completion. </w:t>
      </w:r>
    </w:p>
    <w:p w:rsidR="0059784B" w:rsidRPr="0059784B" w:rsidRDefault="0059784B" w:rsidP="0059784B">
      <w:pPr>
        <w:pStyle w:val="ListParagraph"/>
        <w:widowControl w:val="0"/>
        <w:numPr>
          <w:ilvl w:val="0"/>
          <w:numId w:val="8"/>
        </w:numPr>
        <w:tabs>
          <w:tab w:val="left" w:pos="360"/>
        </w:tabs>
        <w:rPr>
          <w:rFonts w:asciiTheme="minorHAnsi" w:hAnsiTheme="minorHAnsi" w:cstheme="minorHAnsi"/>
          <w:sz w:val="22"/>
          <w:szCs w:val="22"/>
        </w:rPr>
      </w:pPr>
      <w:r w:rsidRPr="0059784B">
        <w:rPr>
          <w:rFonts w:asciiTheme="minorHAnsi" w:hAnsiTheme="minorHAnsi" w:cstheme="minorHAnsi"/>
          <w:sz w:val="22"/>
          <w:szCs w:val="22"/>
          <w:lang w:val="en-GB"/>
        </w:rPr>
        <w:t>Oversees the flow of information with academic departments to facilitate the assessment of course-to-course equivalencies</w:t>
      </w:r>
      <w:r w:rsidRPr="0059784B">
        <w:rPr>
          <w:rFonts w:asciiTheme="minorHAnsi" w:hAnsiTheme="minorHAnsi" w:cstheme="minorHAnsi"/>
          <w:sz w:val="22"/>
          <w:szCs w:val="22"/>
        </w:rPr>
        <w:t>. Liaises with faculty to ensure decisions concerning transfer credit eligibility are communicated in a timely fashion to both applicants and current students.</w:t>
      </w:r>
    </w:p>
    <w:p w:rsidR="0059784B" w:rsidRPr="0059784B" w:rsidRDefault="0059784B" w:rsidP="0059784B">
      <w:pPr>
        <w:pStyle w:val="ListParagraph"/>
        <w:widowControl w:val="0"/>
        <w:numPr>
          <w:ilvl w:val="0"/>
          <w:numId w:val="8"/>
        </w:numPr>
        <w:tabs>
          <w:tab w:val="left" w:pos="360"/>
        </w:tabs>
        <w:rPr>
          <w:rFonts w:asciiTheme="minorHAnsi" w:hAnsiTheme="minorHAnsi" w:cstheme="minorHAnsi"/>
          <w:sz w:val="22"/>
          <w:szCs w:val="22"/>
        </w:rPr>
      </w:pPr>
      <w:r w:rsidRPr="0059784B">
        <w:rPr>
          <w:rFonts w:asciiTheme="minorHAnsi" w:hAnsiTheme="minorHAnsi" w:cstheme="minorHAnsi"/>
          <w:sz w:val="22"/>
          <w:szCs w:val="22"/>
          <w:lang w:val="en-GB"/>
        </w:rPr>
        <w:t>Communicates with eligible applicants and current students to request course syllabi (from previously attended institutions) for evaluation. Guides the student through the process and communicates outcomes.</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Responsible for collecting and recording transfer credit decisions in the official transfer credit equivalency database housed within the student information system (</w:t>
      </w:r>
      <w:proofErr w:type="spellStart"/>
      <w:r w:rsidRPr="0059784B">
        <w:rPr>
          <w:rFonts w:asciiTheme="minorHAnsi" w:hAnsiTheme="minorHAnsi" w:cstheme="minorHAnsi"/>
          <w:sz w:val="22"/>
          <w:szCs w:val="22"/>
        </w:rPr>
        <w:t>Datatel</w:t>
      </w:r>
      <w:proofErr w:type="spellEnd"/>
      <w:r w:rsidRPr="0059784B">
        <w:rPr>
          <w:rFonts w:asciiTheme="minorHAnsi" w:hAnsiTheme="minorHAnsi" w:cstheme="minorHAnsi"/>
          <w:sz w:val="22"/>
          <w:szCs w:val="22"/>
        </w:rPr>
        <w:t xml:space="preserve"> Colleague). </w:t>
      </w:r>
    </w:p>
    <w:p w:rsidR="0059784B" w:rsidRPr="0059784B" w:rsidRDefault="0059784B" w:rsidP="0059784B">
      <w:pPr>
        <w:pStyle w:val="ListParagraph"/>
        <w:numPr>
          <w:ilvl w:val="0"/>
          <w:numId w:val="8"/>
        </w:numPr>
        <w:tabs>
          <w:tab w:val="left" w:pos="4320"/>
          <w:tab w:val="left" w:pos="5760"/>
        </w:tabs>
        <w:suppressAutoHyphens/>
        <w:rPr>
          <w:rFonts w:asciiTheme="minorHAnsi" w:hAnsiTheme="minorHAnsi" w:cstheme="minorHAnsi"/>
          <w:sz w:val="22"/>
          <w:szCs w:val="22"/>
          <w:lang w:val="en-GB"/>
        </w:rPr>
      </w:pPr>
      <w:r w:rsidRPr="0059784B">
        <w:rPr>
          <w:rFonts w:asciiTheme="minorHAnsi" w:hAnsiTheme="minorHAnsi" w:cstheme="minorHAnsi"/>
          <w:sz w:val="22"/>
          <w:szCs w:val="22"/>
          <w:lang w:val="en-GB"/>
        </w:rPr>
        <w:t>Requires a wide range of knowledge of Trent’s articulation agreements, college partnerships and related policies and of provincial transfer pathway initiatives. Offers guidance to students currently enrolled in these college programs.</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 xml:space="preserve">Maintains and enhances the database which includes: working with departments to update transfer credits; handling enquiries regarding information in the database; updating the database when necessary to incorporate new technologies, procedures and agreements with other institutions as well as to remove outdated agreements and </w:t>
      </w:r>
      <w:r w:rsidRPr="0059784B">
        <w:rPr>
          <w:rFonts w:asciiTheme="minorHAnsi" w:hAnsiTheme="minorHAnsi" w:cstheme="minorHAnsi"/>
          <w:sz w:val="22"/>
          <w:szCs w:val="22"/>
        </w:rPr>
        <w:lastRenderedPageBreak/>
        <w:t>course equivalencies.</w:t>
      </w:r>
    </w:p>
    <w:p w:rsidR="0059784B" w:rsidRPr="0059784B" w:rsidRDefault="0059784B" w:rsidP="0059784B">
      <w:pPr>
        <w:pStyle w:val="ListParagraph"/>
        <w:widowControl w:val="0"/>
        <w:numPr>
          <w:ilvl w:val="0"/>
          <w:numId w:val="8"/>
        </w:numPr>
        <w:tabs>
          <w:tab w:val="left" w:pos="360"/>
        </w:tabs>
        <w:rPr>
          <w:rFonts w:asciiTheme="minorHAnsi" w:hAnsiTheme="minorHAnsi" w:cstheme="minorHAnsi"/>
          <w:sz w:val="22"/>
          <w:szCs w:val="22"/>
        </w:rPr>
      </w:pPr>
      <w:r w:rsidRPr="0059784B">
        <w:rPr>
          <w:rFonts w:asciiTheme="minorHAnsi" w:hAnsiTheme="minorHAnsi" w:cstheme="minorHAnsi"/>
          <w:sz w:val="22"/>
          <w:szCs w:val="22"/>
        </w:rPr>
        <w:t>Coordinates</w:t>
      </w:r>
      <w:r>
        <w:rPr>
          <w:rFonts w:asciiTheme="minorHAnsi" w:hAnsiTheme="minorHAnsi" w:cstheme="minorHAnsi"/>
          <w:sz w:val="22"/>
          <w:szCs w:val="22"/>
        </w:rPr>
        <w:t xml:space="preserve"> course evaluations for outgoing </w:t>
      </w:r>
      <w:r w:rsidRPr="0059784B">
        <w:rPr>
          <w:rFonts w:asciiTheme="minorHAnsi" w:hAnsiTheme="minorHAnsi" w:cstheme="minorHAnsi"/>
          <w:sz w:val="22"/>
          <w:szCs w:val="22"/>
        </w:rPr>
        <w:t xml:space="preserve">Letter of Permission students. </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Documents related policies and procedures and ensures these receive official approval.</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 xml:space="preserve">Develops relationships with colleagues at other institutions in order to ensure a smooth and timely exchange of information.  </w:t>
      </w:r>
    </w:p>
    <w:p w:rsidR="0059784B" w:rsidRPr="0059784B" w:rsidRDefault="0059784B" w:rsidP="0059784B">
      <w:pPr>
        <w:pStyle w:val="BodyText2"/>
        <w:widowControl w:val="0"/>
        <w:numPr>
          <w:ilvl w:val="0"/>
          <w:numId w:val="8"/>
        </w:numPr>
        <w:tabs>
          <w:tab w:val="left" w:pos="360"/>
        </w:tabs>
        <w:spacing w:after="0" w:line="240" w:lineRule="auto"/>
        <w:rPr>
          <w:rFonts w:asciiTheme="minorHAnsi" w:hAnsiTheme="minorHAnsi" w:cstheme="minorHAnsi"/>
          <w:sz w:val="22"/>
          <w:szCs w:val="22"/>
        </w:rPr>
      </w:pPr>
      <w:r w:rsidRPr="0059784B">
        <w:rPr>
          <w:rFonts w:asciiTheme="minorHAnsi" w:hAnsiTheme="minorHAnsi" w:cstheme="minorHAnsi"/>
          <w:sz w:val="22"/>
          <w:szCs w:val="22"/>
        </w:rPr>
        <w:t>Leads the training of new staff on the transfer credit process and use of the database.</w:t>
      </w:r>
    </w:p>
    <w:p w:rsidR="0059784B" w:rsidRPr="0059784B" w:rsidRDefault="0059784B" w:rsidP="0059784B">
      <w:pPr>
        <w:pStyle w:val="ListParagraph"/>
        <w:numPr>
          <w:ilvl w:val="0"/>
          <w:numId w:val="8"/>
        </w:numPr>
        <w:tabs>
          <w:tab w:val="left" w:pos="4320"/>
          <w:tab w:val="left" w:pos="5760"/>
        </w:tabs>
        <w:suppressAutoHyphens/>
        <w:rPr>
          <w:rFonts w:asciiTheme="minorHAnsi" w:hAnsiTheme="minorHAnsi" w:cstheme="minorHAnsi"/>
          <w:sz w:val="22"/>
          <w:szCs w:val="22"/>
          <w:lang w:val="en-GB"/>
        </w:rPr>
      </w:pPr>
      <w:r w:rsidRPr="0059784B">
        <w:rPr>
          <w:rFonts w:asciiTheme="minorHAnsi" w:hAnsiTheme="minorHAnsi" w:cstheme="minorHAnsi"/>
          <w:sz w:val="22"/>
          <w:szCs w:val="22"/>
          <w:lang w:val="en-GB"/>
        </w:rPr>
        <w:t>Handles external and internal inquiries and guides staff on responses concerning the transfer credit process, procedures, deadlines and related requests for information.</w:t>
      </w:r>
    </w:p>
    <w:p w:rsidR="0059784B" w:rsidRPr="0059784B" w:rsidRDefault="0059784B" w:rsidP="0059784B">
      <w:pPr>
        <w:pStyle w:val="ListParagraph"/>
        <w:numPr>
          <w:ilvl w:val="0"/>
          <w:numId w:val="8"/>
        </w:numPr>
        <w:tabs>
          <w:tab w:val="left" w:pos="4320"/>
          <w:tab w:val="left" w:pos="5760"/>
        </w:tabs>
        <w:suppressAutoHyphens/>
        <w:rPr>
          <w:rFonts w:asciiTheme="minorHAnsi" w:hAnsiTheme="minorHAnsi" w:cstheme="minorHAnsi"/>
          <w:sz w:val="22"/>
          <w:szCs w:val="22"/>
        </w:rPr>
      </w:pPr>
      <w:r w:rsidRPr="0059784B">
        <w:rPr>
          <w:rFonts w:asciiTheme="minorHAnsi" w:hAnsiTheme="minorHAnsi" w:cstheme="minorHAnsi"/>
          <w:sz w:val="22"/>
          <w:szCs w:val="22"/>
          <w:lang w:val="en-GB"/>
        </w:rPr>
        <w:t>Other duties as assigned.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9784B" w:rsidRDefault="00727777"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 xml:space="preserve">General </w:t>
      </w:r>
      <w:r w:rsidR="0059784B" w:rsidRPr="0059784B">
        <w:rPr>
          <w:rFonts w:asciiTheme="minorHAnsi" w:hAnsiTheme="minorHAnsi" w:cstheme="minorHAnsi"/>
          <w:sz w:val="22"/>
          <w:szCs w:val="22"/>
        </w:rPr>
        <w:t xml:space="preserve">University </w:t>
      </w:r>
      <w:r>
        <w:rPr>
          <w:rFonts w:asciiTheme="minorHAnsi" w:hAnsiTheme="minorHAnsi" w:cstheme="minorHAnsi"/>
          <w:sz w:val="22"/>
          <w:szCs w:val="22"/>
        </w:rPr>
        <w:t>d</w:t>
      </w:r>
      <w:r w:rsidR="0059784B" w:rsidRPr="0059784B">
        <w:rPr>
          <w:rFonts w:asciiTheme="minorHAnsi" w:hAnsiTheme="minorHAnsi" w:cstheme="minorHAnsi"/>
          <w:sz w:val="22"/>
          <w:szCs w:val="22"/>
        </w:rPr>
        <w:t>egree</w:t>
      </w:r>
      <w:r>
        <w:rPr>
          <w:rFonts w:asciiTheme="minorHAnsi" w:hAnsiTheme="minorHAnsi" w:cstheme="minorHAnsi"/>
          <w:sz w:val="22"/>
          <w:szCs w:val="22"/>
        </w:rPr>
        <w:t xml:space="preserve"> (3 year)</w:t>
      </w:r>
      <w:r w:rsidR="0059784B" w:rsidRPr="0059784B">
        <w:rPr>
          <w:rFonts w:asciiTheme="minorHAnsi" w:hAnsiTheme="minorHAnsi" w:cstheme="minorHAnsi"/>
          <w:sz w:val="22"/>
          <w:szCs w:val="22"/>
        </w:rPr>
        <w:t xml:space="preserve"> required.</w:t>
      </w:r>
    </w:p>
    <w:p w:rsidR="0059784B" w:rsidRPr="005C417C" w:rsidRDefault="0059784B"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 xml:space="preserve">Minimum of two years of directly-related experience in a post-secondary setting. </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Demonstrated ability to coordinate projects involving a variety of stakeholders, shifting priorities and tight timelines.</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Experience with a Student Information System (</w:t>
      </w:r>
      <w:proofErr w:type="spellStart"/>
      <w:r w:rsidRPr="0059784B">
        <w:rPr>
          <w:rFonts w:asciiTheme="minorHAnsi" w:hAnsiTheme="minorHAnsi" w:cstheme="minorHAnsi"/>
          <w:sz w:val="22"/>
          <w:szCs w:val="22"/>
        </w:rPr>
        <w:t>Datatel</w:t>
      </w:r>
      <w:proofErr w:type="spellEnd"/>
      <w:r w:rsidRPr="0059784B">
        <w:rPr>
          <w:rFonts w:asciiTheme="minorHAnsi" w:hAnsiTheme="minorHAnsi" w:cstheme="minorHAnsi"/>
          <w:sz w:val="22"/>
          <w:szCs w:val="22"/>
        </w:rPr>
        <w:t>/Colleague preferred) in referencing and updating applicant information.</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 xml:space="preserve">Experience with the use of databases for data entry, data sorting and manipulation. </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Attention to detail and ability to coordinate and track large volumes of information and data required.</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 xml:space="preserve">Excellent and professional customer service and communication skills. </w:t>
      </w:r>
    </w:p>
    <w:p w:rsidR="0059784B" w:rsidRPr="0059784B" w:rsidRDefault="0059784B" w:rsidP="0059784B">
      <w:pPr>
        <w:pStyle w:val="ListParagraph"/>
        <w:numPr>
          <w:ilvl w:val="0"/>
          <w:numId w:val="10"/>
        </w:numPr>
        <w:rPr>
          <w:rFonts w:asciiTheme="minorHAnsi" w:hAnsiTheme="minorHAnsi" w:cstheme="minorHAnsi"/>
          <w:sz w:val="22"/>
          <w:szCs w:val="22"/>
        </w:rPr>
      </w:pPr>
      <w:r w:rsidRPr="0059784B">
        <w:rPr>
          <w:rFonts w:asciiTheme="minorHAnsi" w:hAnsiTheme="minorHAnsi" w:cstheme="minorHAnsi"/>
          <w:sz w:val="22"/>
          <w:szCs w:val="22"/>
        </w:rPr>
        <w:t>Demonstrated ability to work independently and as part of a team.</w:t>
      </w:r>
    </w:p>
    <w:p w:rsidR="0059784B" w:rsidRPr="0059784B" w:rsidRDefault="0059784B" w:rsidP="0059784B">
      <w:pPr>
        <w:pStyle w:val="ListParagraph"/>
        <w:numPr>
          <w:ilvl w:val="0"/>
          <w:numId w:val="10"/>
        </w:numPr>
        <w:rPr>
          <w:rFonts w:asciiTheme="minorHAnsi" w:hAnsiTheme="minorHAnsi" w:cstheme="minorHAnsi"/>
          <w:sz w:val="22"/>
          <w:szCs w:val="22"/>
          <w:lang w:val="en-US"/>
        </w:rPr>
      </w:pPr>
      <w:r w:rsidRPr="0059784B">
        <w:rPr>
          <w:rFonts w:asciiTheme="minorHAnsi" w:hAnsiTheme="minorHAnsi" w:cstheme="minorHAnsi"/>
          <w:sz w:val="22"/>
          <w:szCs w:val="22"/>
        </w:rPr>
        <w:t xml:space="preserve">Experience working in a fast-paced environment involving time-sensitive projects and </w:t>
      </w:r>
      <w:r w:rsidRPr="0059784B">
        <w:rPr>
          <w:rFonts w:asciiTheme="minorHAnsi" w:hAnsiTheme="minorHAnsi" w:cstheme="minorHAnsi"/>
          <w:sz w:val="22"/>
          <w:szCs w:val="22"/>
          <w:lang w:val="en-GB"/>
        </w:rPr>
        <w:t>where the use and security of confidential and sensitive information is required.</w:t>
      </w:r>
    </w:p>
    <w:p w:rsidR="00674DC5" w:rsidRPr="0059784B" w:rsidRDefault="0059784B" w:rsidP="0059784B">
      <w:pPr>
        <w:pStyle w:val="ListParagraph"/>
        <w:numPr>
          <w:ilvl w:val="0"/>
          <w:numId w:val="10"/>
        </w:numPr>
        <w:tabs>
          <w:tab w:val="left" w:pos="720"/>
        </w:tabs>
        <w:rPr>
          <w:rFonts w:asciiTheme="minorHAnsi" w:hAnsiTheme="minorHAnsi" w:cstheme="minorHAnsi"/>
          <w:sz w:val="22"/>
          <w:szCs w:val="22"/>
        </w:rPr>
      </w:pPr>
      <w:r w:rsidRPr="0059784B">
        <w:rPr>
          <w:rFonts w:asciiTheme="minorHAnsi" w:hAnsiTheme="minorHAnsi" w:cstheme="minorHAnsi"/>
          <w:sz w:val="22"/>
          <w:szCs w:val="22"/>
        </w:rPr>
        <w:t>Proficiency in application of Microsoft Office Suite (Word, Access, Excel).</w:t>
      </w:r>
    </w:p>
    <w:p w:rsidR="0059784B" w:rsidRPr="0059784B" w:rsidRDefault="0059784B" w:rsidP="0059784B">
      <w:pPr>
        <w:tabs>
          <w:tab w:val="left" w:pos="540"/>
        </w:tabs>
        <w:rPr>
          <w:rFonts w:asciiTheme="minorHAnsi" w:hAnsiTheme="minorHAnsi" w:cstheme="minorHAnsi"/>
          <w:sz w:val="22"/>
          <w:szCs w:val="22"/>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C6166F" w:rsidRDefault="00C6166F" w:rsidP="00C6166F">
      <w:pPr>
        <w:rPr>
          <w:rFonts w:asciiTheme="minorHAnsi" w:hAnsiTheme="minorHAnsi" w:cstheme="minorHAnsi"/>
        </w:rPr>
      </w:pPr>
    </w:p>
    <w:p w:rsidR="00C6166F" w:rsidRPr="006B3442" w:rsidRDefault="00C6166F" w:rsidP="00C6166F">
      <w:pPr>
        <w:rPr>
          <w:rFonts w:asciiTheme="minorHAnsi" w:hAnsiTheme="minorHAnsi" w:cstheme="minorHAnsi"/>
          <w:u w:val="single"/>
        </w:rPr>
      </w:pPr>
      <w:r w:rsidRPr="006B3442">
        <w:rPr>
          <w:rFonts w:asciiTheme="minorHAnsi" w:hAnsiTheme="minorHAnsi" w:cstheme="minorHAnsi"/>
          <w:u w:val="single"/>
        </w:rPr>
        <w:t>Indirect Responsibility</w:t>
      </w:r>
    </w:p>
    <w:p w:rsidR="0059784B" w:rsidRPr="0059784B" w:rsidRDefault="0059784B" w:rsidP="0059784B">
      <w:pPr>
        <w:pStyle w:val="ListParagraph"/>
        <w:numPr>
          <w:ilvl w:val="0"/>
          <w:numId w:val="11"/>
        </w:numPr>
        <w:tabs>
          <w:tab w:val="left" w:pos="1065"/>
        </w:tabs>
        <w:outlineLvl w:val="0"/>
        <w:rPr>
          <w:rFonts w:asciiTheme="minorHAnsi" w:hAnsiTheme="minorHAnsi" w:cstheme="minorHAnsi"/>
          <w:sz w:val="22"/>
          <w:szCs w:val="22"/>
        </w:rPr>
      </w:pPr>
      <w:r w:rsidRPr="0059784B">
        <w:rPr>
          <w:rFonts w:asciiTheme="minorHAnsi" w:hAnsiTheme="minorHAnsi" w:cstheme="minorHAnsi"/>
          <w:sz w:val="22"/>
          <w:szCs w:val="22"/>
        </w:rPr>
        <w:t>3 Work-study Student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59784B">
        <w:rPr>
          <w:rFonts w:asciiTheme="minorHAnsi" w:hAnsiTheme="minorHAnsi" w:cstheme="minorHAnsi"/>
          <w:sz w:val="22"/>
          <w:szCs w:val="22"/>
          <w:u w:val="single"/>
        </w:rPr>
        <w:t>:</w:t>
      </w:r>
    </w:p>
    <w:p w:rsidR="0059784B" w:rsidRPr="0059784B" w:rsidRDefault="0059784B" w:rsidP="0059784B">
      <w:pPr>
        <w:pStyle w:val="ListParagraph"/>
        <w:numPr>
          <w:ilvl w:val="0"/>
          <w:numId w:val="11"/>
        </w:numPr>
        <w:tabs>
          <w:tab w:val="left" w:pos="1200"/>
          <w:tab w:val="left" w:pos="1440"/>
        </w:tabs>
        <w:rPr>
          <w:rFonts w:asciiTheme="minorHAnsi" w:hAnsiTheme="minorHAnsi" w:cstheme="minorHAnsi"/>
          <w:sz w:val="22"/>
          <w:szCs w:val="22"/>
        </w:rPr>
      </w:pPr>
      <w:r w:rsidRPr="0059784B">
        <w:rPr>
          <w:rFonts w:asciiTheme="minorHAnsi" w:hAnsiTheme="minorHAnsi" w:cstheme="minorHAnsi"/>
          <w:sz w:val="22"/>
          <w:szCs w:val="22"/>
        </w:rPr>
        <w:t>Works closely with Academic Chairs in coordinating the evaluation of course syllabi for potential transfer credits.</w:t>
      </w:r>
    </w:p>
    <w:p w:rsidR="0059784B" w:rsidRPr="0059784B" w:rsidRDefault="0059784B" w:rsidP="0059784B">
      <w:pPr>
        <w:pStyle w:val="ListParagraph"/>
        <w:numPr>
          <w:ilvl w:val="0"/>
          <w:numId w:val="11"/>
        </w:numPr>
        <w:tabs>
          <w:tab w:val="left" w:pos="0"/>
          <w:tab w:val="left" w:pos="720"/>
        </w:tabs>
        <w:rPr>
          <w:rFonts w:asciiTheme="minorHAnsi" w:hAnsiTheme="minorHAnsi" w:cstheme="minorHAnsi"/>
          <w:sz w:val="22"/>
          <w:szCs w:val="22"/>
          <w:u w:val="single"/>
        </w:rPr>
      </w:pPr>
      <w:r w:rsidRPr="0059784B">
        <w:rPr>
          <w:rFonts w:asciiTheme="minorHAnsi" w:hAnsiTheme="minorHAnsi" w:cstheme="minorHAnsi"/>
          <w:sz w:val="22"/>
          <w:szCs w:val="22"/>
        </w:rPr>
        <w:t>Answers staff questions and trains staff in relation to transfer credits and the transfer credit process.</w:t>
      </w:r>
    </w:p>
    <w:p w:rsidR="00352653" w:rsidRPr="005C417C" w:rsidRDefault="00352653" w:rsidP="00BE598A">
      <w:pPr>
        <w:tabs>
          <w:tab w:val="left" w:pos="0"/>
          <w:tab w:val="left" w:pos="540"/>
        </w:tabs>
        <w:rPr>
          <w:rFonts w:asciiTheme="minorHAnsi" w:hAnsiTheme="minorHAnsi" w:cstheme="minorHAnsi"/>
        </w:rPr>
      </w:pPr>
    </w:p>
    <w:p w:rsidR="0059784B"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59784B">
        <w:rPr>
          <w:rFonts w:asciiTheme="minorHAnsi" w:hAnsiTheme="minorHAnsi" w:cstheme="minorHAnsi"/>
          <w:sz w:val="22"/>
          <w:szCs w:val="22"/>
          <w:u w:val="single"/>
        </w:rPr>
        <w:t>:</w:t>
      </w:r>
    </w:p>
    <w:p w:rsidR="0059784B" w:rsidRPr="0059784B" w:rsidRDefault="0059784B" w:rsidP="0059784B">
      <w:pPr>
        <w:pStyle w:val="ListParagraph"/>
        <w:numPr>
          <w:ilvl w:val="0"/>
          <w:numId w:val="12"/>
        </w:numPr>
        <w:tabs>
          <w:tab w:val="left" w:pos="1200"/>
          <w:tab w:val="left" w:pos="1320"/>
        </w:tabs>
        <w:rPr>
          <w:rFonts w:asciiTheme="minorHAnsi" w:hAnsiTheme="minorHAnsi" w:cstheme="minorHAnsi"/>
          <w:sz w:val="22"/>
          <w:szCs w:val="22"/>
        </w:rPr>
      </w:pPr>
      <w:r w:rsidRPr="0059784B">
        <w:rPr>
          <w:rFonts w:asciiTheme="minorHAnsi" w:hAnsiTheme="minorHAnsi" w:cstheme="minorHAnsi"/>
          <w:sz w:val="22"/>
          <w:szCs w:val="22"/>
        </w:rPr>
        <w:t xml:space="preserve">Responds to transfer credit enquiries from applicants/ current students/parents. </w:t>
      </w:r>
    </w:p>
    <w:p w:rsidR="0059784B" w:rsidRPr="0059784B" w:rsidRDefault="0059784B" w:rsidP="0059784B">
      <w:pPr>
        <w:pStyle w:val="ListParagraph"/>
        <w:numPr>
          <w:ilvl w:val="0"/>
          <w:numId w:val="12"/>
        </w:numPr>
        <w:tabs>
          <w:tab w:val="left" w:pos="1200"/>
          <w:tab w:val="left" w:pos="1320"/>
        </w:tabs>
        <w:rPr>
          <w:rFonts w:asciiTheme="minorHAnsi" w:hAnsiTheme="minorHAnsi" w:cstheme="minorHAnsi"/>
          <w:sz w:val="22"/>
          <w:szCs w:val="22"/>
        </w:rPr>
      </w:pPr>
      <w:r w:rsidRPr="0059784B">
        <w:rPr>
          <w:rFonts w:asciiTheme="minorHAnsi" w:hAnsiTheme="minorHAnsi" w:cstheme="minorHAnsi"/>
          <w:sz w:val="22"/>
          <w:szCs w:val="22"/>
        </w:rPr>
        <w:lastRenderedPageBreak/>
        <w:t xml:space="preserve">Works with staff from external institutions throughout the transfer credit process. </w:t>
      </w:r>
    </w:p>
    <w:p w:rsidR="00DC032E" w:rsidRPr="0059784B" w:rsidRDefault="00BE598A" w:rsidP="0059784B">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59784B" w:rsidRPr="0059784B" w:rsidRDefault="0059784B" w:rsidP="0059784B">
      <w:pPr>
        <w:pStyle w:val="ListParagraph"/>
        <w:numPr>
          <w:ilvl w:val="0"/>
          <w:numId w:val="13"/>
        </w:numPr>
        <w:tabs>
          <w:tab w:val="left" w:pos="1320"/>
        </w:tabs>
        <w:rPr>
          <w:rFonts w:asciiTheme="minorHAnsi" w:hAnsiTheme="minorHAnsi" w:cstheme="minorHAnsi"/>
          <w:sz w:val="22"/>
          <w:szCs w:val="22"/>
        </w:rPr>
      </w:pPr>
      <w:r w:rsidRPr="0059784B">
        <w:rPr>
          <w:rFonts w:asciiTheme="minorHAnsi" w:hAnsiTheme="minorHAnsi" w:cstheme="minorHAnsi"/>
          <w:sz w:val="22"/>
          <w:szCs w:val="22"/>
        </w:rPr>
        <w:t>Dexterity - Data entry requiring both speed and accuracy</w:t>
      </w:r>
      <w:r w:rsidRPr="0059784B">
        <w:rPr>
          <w:rFonts w:asciiTheme="minorHAnsi" w:hAnsiTheme="minorHAnsi" w:cstheme="minorHAnsi"/>
          <w:sz w:val="22"/>
          <w:szCs w:val="22"/>
        </w:rPr>
        <w:tab/>
      </w:r>
    </w:p>
    <w:p w:rsidR="00901A1A" w:rsidRDefault="0059784B" w:rsidP="0059784B">
      <w:pPr>
        <w:pStyle w:val="ListParagraph"/>
        <w:numPr>
          <w:ilvl w:val="0"/>
          <w:numId w:val="13"/>
        </w:numPr>
        <w:rPr>
          <w:rFonts w:asciiTheme="minorHAnsi" w:hAnsiTheme="minorHAnsi" w:cstheme="minorHAnsi"/>
          <w:sz w:val="22"/>
          <w:szCs w:val="22"/>
        </w:rPr>
      </w:pPr>
      <w:r w:rsidRPr="0059784B">
        <w:rPr>
          <w:rFonts w:asciiTheme="minorHAnsi" w:hAnsiTheme="minorHAnsi" w:cstheme="minorHAnsi"/>
          <w:sz w:val="22"/>
          <w:szCs w:val="22"/>
        </w:rPr>
        <w:t xml:space="preserve">Visual </w:t>
      </w:r>
      <w:r w:rsidRPr="0059784B">
        <w:rPr>
          <w:rFonts w:asciiTheme="minorHAnsi" w:hAnsiTheme="minorHAnsi" w:cstheme="minorHAnsi"/>
          <w:sz w:val="22"/>
          <w:szCs w:val="22"/>
        </w:rPr>
        <w:tab/>
        <w:t>Data entry – ensure accuracy</w:t>
      </w:r>
    </w:p>
    <w:p w:rsidR="0059784B" w:rsidRPr="0059784B" w:rsidRDefault="0059784B" w:rsidP="0059784B">
      <w:pPr>
        <w:pStyle w:val="ListParagraph"/>
        <w:rPr>
          <w:rFonts w:asciiTheme="minorHAnsi" w:hAnsiTheme="minorHAnsi" w:cstheme="minorHAnsi"/>
          <w:sz w:val="22"/>
          <w:szCs w:val="22"/>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59784B"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59784B" w:rsidRPr="0059784B" w:rsidRDefault="0059784B" w:rsidP="0059784B">
      <w:pPr>
        <w:pStyle w:val="ListParagraph"/>
        <w:numPr>
          <w:ilvl w:val="0"/>
          <w:numId w:val="15"/>
        </w:numPr>
        <w:tabs>
          <w:tab w:val="left" w:pos="720"/>
        </w:tabs>
        <w:rPr>
          <w:rFonts w:asciiTheme="minorHAnsi" w:hAnsiTheme="minorHAnsi" w:cstheme="minorHAnsi"/>
          <w:sz w:val="22"/>
          <w:szCs w:val="22"/>
          <w:u w:val="single"/>
        </w:rPr>
      </w:pPr>
      <w:r w:rsidRPr="0059784B">
        <w:rPr>
          <w:rFonts w:asciiTheme="minorHAnsi" w:hAnsiTheme="minorHAnsi" w:cstheme="minorHAnsi"/>
          <w:sz w:val="22"/>
          <w:szCs w:val="22"/>
        </w:rPr>
        <w:t>Sustained attention - Must be accurate in all duties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9784B">
        <w:rPr>
          <w:rFonts w:asciiTheme="minorHAnsi" w:hAnsiTheme="minorHAnsi" w:cstheme="minorHAnsi"/>
          <w:sz w:val="22"/>
          <w:szCs w:val="22"/>
          <w:u w:val="single"/>
        </w:rPr>
        <w:t>:</w:t>
      </w:r>
    </w:p>
    <w:p w:rsidR="0059784B" w:rsidRPr="0059784B" w:rsidRDefault="0059784B" w:rsidP="0059784B">
      <w:pPr>
        <w:pStyle w:val="ListParagraph"/>
        <w:numPr>
          <w:ilvl w:val="0"/>
          <w:numId w:val="14"/>
        </w:numPr>
        <w:tabs>
          <w:tab w:val="left" w:pos="720"/>
          <w:tab w:val="left" w:pos="810"/>
        </w:tabs>
        <w:rPr>
          <w:rFonts w:asciiTheme="minorHAnsi" w:hAnsiTheme="minorHAnsi" w:cstheme="minorHAnsi"/>
          <w:sz w:val="22"/>
          <w:szCs w:val="22"/>
          <w:u w:val="single"/>
        </w:rPr>
      </w:pPr>
      <w:r w:rsidRPr="0059784B">
        <w:rPr>
          <w:rFonts w:asciiTheme="minorHAnsi" w:hAnsiTheme="minorHAnsi" w:cstheme="minorHAnsi"/>
          <w:sz w:val="22"/>
          <w:szCs w:val="22"/>
        </w:rPr>
        <w:t>Sitting and keyboarding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9784B">
        <w:rPr>
          <w:rFonts w:asciiTheme="minorHAnsi" w:hAnsiTheme="minorHAnsi" w:cstheme="minorHAnsi"/>
          <w:sz w:val="22"/>
          <w:szCs w:val="22"/>
          <w:u w:val="single"/>
        </w:rPr>
        <w:t>:</w:t>
      </w:r>
    </w:p>
    <w:p w:rsidR="0059784B" w:rsidRPr="0059784B" w:rsidRDefault="0059784B" w:rsidP="0059784B">
      <w:pPr>
        <w:pStyle w:val="ListParagraph"/>
        <w:numPr>
          <w:ilvl w:val="0"/>
          <w:numId w:val="14"/>
        </w:numPr>
        <w:tabs>
          <w:tab w:val="left" w:pos="720"/>
        </w:tabs>
        <w:rPr>
          <w:rFonts w:asciiTheme="minorHAnsi" w:hAnsiTheme="minorHAnsi" w:cstheme="minorHAnsi"/>
          <w:sz w:val="22"/>
          <w:szCs w:val="22"/>
          <w:u w:val="single"/>
        </w:rPr>
      </w:pPr>
      <w:r w:rsidRPr="0059784B">
        <w:rPr>
          <w:rFonts w:asciiTheme="minorHAnsi" w:hAnsiTheme="minorHAnsi" w:cstheme="minorHAnsi"/>
          <w:sz w:val="22"/>
          <w:szCs w:val="22"/>
        </w:rPr>
        <w:t>Repetitive activities that are time-sensitive</w:t>
      </w:r>
    </w:p>
    <w:p w:rsidR="00352653" w:rsidRPr="005C417C" w:rsidRDefault="00352653" w:rsidP="00BE598A">
      <w:pPr>
        <w:tabs>
          <w:tab w:val="left" w:pos="540"/>
        </w:tabs>
        <w:rPr>
          <w:rFonts w:asciiTheme="minorHAnsi" w:hAnsiTheme="minorHAnsi" w:cstheme="minorHAnsi"/>
        </w:rPr>
      </w:pPr>
    </w:p>
    <w:p w:rsidR="0059784B"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59784B">
        <w:rPr>
          <w:rFonts w:asciiTheme="minorHAnsi" w:hAnsiTheme="minorHAnsi" w:cstheme="minorHAnsi"/>
          <w:sz w:val="22"/>
          <w:szCs w:val="22"/>
          <w:u w:val="single"/>
        </w:rPr>
        <w:t>:</w:t>
      </w:r>
    </w:p>
    <w:p w:rsidR="00D46EF0" w:rsidRPr="0009041D" w:rsidRDefault="0059784B" w:rsidP="0009041D">
      <w:pPr>
        <w:pStyle w:val="ListParagraph"/>
        <w:numPr>
          <w:ilvl w:val="0"/>
          <w:numId w:val="14"/>
        </w:numPr>
        <w:rPr>
          <w:rFonts w:asciiTheme="minorHAnsi" w:hAnsiTheme="minorHAnsi" w:cstheme="minorHAnsi"/>
          <w:sz w:val="22"/>
          <w:szCs w:val="22"/>
        </w:rPr>
      </w:pPr>
      <w:r w:rsidRPr="0059784B">
        <w:rPr>
          <w:rFonts w:asciiTheme="minorHAnsi" w:hAnsiTheme="minorHAnsi" w:cstheme="minorHAnsi"/>
          <w:sz w:val="22"/>
          <w:szCs w:val="22"/>
        </w:rPr>
        <w:t>Tight timelines and demand for accuracy - Stress related to ensuring the efficiency and accuracy of transfer credit evaluations as impact could be loss of revenue for the institution is an applicant is dissatisfied with service.</w:t>
      </w:r>
      <w:bookmarkStart w:id="0" w:name="_GoBack"/>
      <w:bookmarkEnd w:id="0"/>
    </w:p>
    <w:sectPr w:rsidR="00D46EF0" w:rsidRPr="0009041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9784B">
      <w:rPr>
        <w:rFonts w:asciiTheme="minorHAnsi" w:hAnsiTheme="minorHAnsi" w:cstheme="minorHAnsi"/>
        <w:i/>
        <w:sz w:val="20"/>
        <w:szCs w:val="20"/>
      </w:rPr>
      <w:t xml:space="preserve"> SO-287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9041D">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9041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9110A">
      <w:rPr>
        <w:rFonts w:asciiTheme="minorHAnsi" w:hAnsiTheme="minorHAnsi" w:cstheme="minorHAnsi"/>
        <w:i/>
        <w:sz w:val="20"/>
        <w:szCs w:val="20"/>
      </w:rPr>
      <w:t>Last updated: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7E84"/>
    <w:multiLevelType w:val="hybridMultilevel"/>
    <w:tmpl w:val="BC5CD03C"/>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254C"/>
    <w:multiLevelType w:val="hybridMultilevel"/>
    <w:tmpl w:val="1FCAFF7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BB51B4E"/>
    <w:multiLevelType w:val="hybridMultilevel"/>
    <w:tmpl w:val="496E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C5525"/>
    <w:multiLevelType w:val="hybridMultilevel"/>
    <w:tmpl w:val="C616D0A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44C7F32"/>
    <w:multiLevelType w:val="hybridMultilevel"/>
    <w:tmpl w:val="3886FF3E"/>
    <w:lvl w:ilvl="0" w:tplc="FFFFFFFF">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D2425"/>
    <w:multiLevelType w:val="hybridMultilevel"/>
    <w:tmpl w:val="D1E0F6B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0643"/>
    <w:multiLevelType w:val="hybridMultilevel"/>
    <w:tmpl w:val="1424EF0E"/>
    <w:lvl w:ilvl="0" w:tplc="945E6278">
      <w:start w:val="1"/>
      <w:numFmt w:val="decimal"/>
      <w:lvlText w:val="%1."/>
      <w:lvlJc w:val="left"/>
      <w:pPr>
        <w:tabs>
          <w:tab w:val="num" w:pos="720"/>
        </w:tabs>
        <w:ind w:left="720" w:hanging="360"/>
      </w:pPr>
      <w:rPr>
        <w:b w:val="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6B23C5D"/>
    <w:multiLevelType w:val="hybridMultilevel"/>
    <w:tmpl w:val="EA8A41D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14"/>
  </w:num>
  <w:num w:numId="5">
    <w:abstractNumId w:val="0"/>
  </w:num>
  <w:num w:numId="6">
    <w:abstractNumId w:val="13"/>
  </w:num>
  <w:num w:numId="7">
    <w:abstractNumId w:val="11"/>
  </w:num>
  <w:num w:numId="8">
    <w:abstractNumId w:val="4"/>
  </w:num>
  <w:num w:numId="9">
    <w:abstractNumId w:val="8"/>
  </w:num>
  <w:num w:numId="10">
    <w:abstractNumId w:val="10"/>
  </w:num>
  <w:num w:numId="11">
    <w:abstractNumId w:val="9"/>
  </w:num>
  <w:num w:numId="12">
    <w:abstractNumId w:val="2"/>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041D"/>
    <w:rsid w:val="0009110A"/>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D4BB2"/>
    <w:rsid w:val="0035053C"/>
    <w:rsid w:val="00352653"/>
    <w:rsid w:val="0038631C"/>
    <w:rsid w:val="004C0797"/>
    <w:rsid w:val="005664EA"/>
    <w:rsid w:val="00596375"/>
    <w:rsid w:val="0059784B"/>
    <w:rsid w:val="005B3EF4"/>
    <w:rsid w:val="005C417C"/>
    <w:rsid w:val="005E2BBB"/>
    <w:rsid w:val="00674DC5"/>
    <w:rsid w:val="0068032B"/>
    <w:rsid w:val="006D390F"/>
    <w:rsid w:val="00710544"/>
    <w:rsid w:val="00727239"/>
    <w:rsid w:val="00727777"/>
    <w:rsid w:val="00731BDE"/>
    <w:rsid w:val="00741A45"/>
    <w:rsid w:val="0075596C"/>
    <w:rsid w:val="007853BA"/>
    <w:rsid w:val="0080303F"/>
    <w:rsid w:val="008279F2"/>
    <w:rsid w:val="00830598"/>
    <w:rsid w:val="00843072"/>
    <w:rsid w:val="00861DA4"/>
    <w:rsid w:val="008A4B7D"/>
    <w:rsid w:val="008A5F82"/>
    <w:rsid w:val="00901A1A"/>
    <w:rsid w:val="009145CA"/>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6166F"/>
    <w:rsid w:val="00C92E3D"/>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BodyText2">
    <w:name w:val="Body Text 2"/>
    <w:basedOn w:val="Normal"/>
    <w:link w:val="BodyText2Char"/>
    <w:rsid w:val="0059784B"/>
    <w:pPr>
      <w:spacing w:after="120" w:line="480" w:lineRule="auto"/>
    </w:pPr>
    <w:rPr>
      <w:sz w:val="20"/>
      <w:szCs w:val="20"/>
      <w:lang w:val="en-US" w:eastAsia="en-US"/>
    </w:rPr>
  </w:style>
  <w:style w:type="character" w:customStyle="1" w:styleId="BodyText2Char">
    <w:name w:val="Body Text 2 Char"/>
    <w:basedOn w:val="DefaultParagraphFont"/>
    <w:link w:val="BodyText2"/>
    <w:rsid w:val="005978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2014-09-09T15:39:00Z</dcterms:created>
  <dcterms:modified xsi:type="dcterms:W3CDTF">2016-03-15T18:51:00Z</dcterms:modified>
</cp:coreProperties>
</file>