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A7F" w:rsidRPr="00E2232F" w:rsidRDefault="002851C2">
      <w:pPr>
        <w:pStyle w:val="BodyText"/>
        <w:spacing w:before="1"/>
        <w:rPr>
          <w:rFonts w:ascii="Times New Roman"/>
          <w:sz w:val="21"/>
        </w:rPr>
      </w:pPr>
      <w:r w:rsidRPr="00E2232F">
        <w:rPr>
          <w:noProof/>
        </w:rPr>
        <w:drawing>
          <wp:inline distT="0" distB="0" distL="0" distR="0" wp14:anchorId="7264D9B6" wp14:editId="2200FF60">
            <wp:extent cx="1653945" cy="502285"/>
            <wp:effectExtent l="0" t="0" r="3810" b="0"/>
            <wp:docPr id="2" name="Picture 1" descr="Trent University's logo." title="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53945" cy="502285"/>
                    </a:xfrm>
                    <a:prstGeom prst="rect">
                      <a:avLst/>
                    </a:prstGeom>
                    <a:noFill/>
                    <a:ln>
                      <a:noFill/>
                    </a:ln>
                  </pic:spPr>
                </pic:pic>
              </a:graphicData>
            </a:graphic>
          </wp:inline>
        </w:drawing>
      </w:r>
    </w:p>
    <w:p w:rsidR="00CA03BE" w:rsidRPr="00481599" w:rsidRDefault="00BC7B5C" w:rsidP="004F66F7">
      <w:pPr>
        <w:pStyle w:val="Heading1"/>
        <w:rPr>
          <w:rStyle w:val="IntenseEmphasis"/>
          <w:bCs w:val="0"/>
          <w:i w:val="0"/>
          <w:iCs w:val="0"/>
          <w:sz w:val="56"/>
          <w:szCs w:val="56"/>
        </w:rPr>
      </w:pPr>
      <w:r w:rsidRPr="00481599">
        <w:rPr>
          <w:sz w:val="56"/>
          <w:szCs w:val="56"/>
        </w:rPr>
        <w:t>Accommodation for Employees with Disabilities</w:t>
      </w:r>
      <w:r w:rsidR="00CA4C53" w:rsidRPr="00481599">
        <w:rPr>
          <w:sz w:val="56"/>
          <w:szCs w:val="56"/>
        </w:rPr>
        <w:t xml:space="preserve"> Policy</w:t>
      </w:r>
    </w:p>
    <w:p w:rsidR="00830B4D" w:rsidRPr="00B30761" w:rsidRDefault="00830B4D" w:rsidP="00B30761">
      <w:r w:rsidRPr="00B30761">
        <w:rPr>
          <w:rStyle w:val="Heading2Char"/>
          <w:b/>
          <w:sz w:val="24"/>
        </w:rPr>
        <w:t>Category</w:t>
      </w:r>
      <w:r w:rsidR="005D01E1" w:rsidRPr="00B30761">
        <w:rPr>
          <w:rStyle w:val="Heading2Char"/>
          <w:b/>
          <w:sz w:val="24"/>
        </w:rPr>
        <w:t>:</w:t>
      </w:r>
      <w:r w:rsidR="004774B3" w:rsidRPr="00B30761">
        <w:rPr>
          <w:b/>
          <w:sz w:val="22"/>
        </w:rPr>
        <w:t xml:space="preserve"> </w:t>
      </w:r>
      <w:r w:rsidR="00BC7B5C" w:rsidRPr="00B30761">
        <w:t>Human Resources</w:t>
      </w:r>
    </w:p>
    <w:p w:rsidR="00830B4D" w:rsidRPr="00B30761" w:rsidRDefault="00830B4D" w:rsidP="00B30761">
      <w:r w:rsidRPr="00B30761">
        <w:rPr>
          <w:rStyle w:val="Heading2Char"/>
          <w:b/>
          <w:sz w:val="24"/>
        </w:rPr>
        <w:t>Approval</w:t>
      </w:r>
      <w:r w:rsidR="005D01E1" w:rsidRPr="00B30761">
        <w:rPr>
          <w:rStyle w:val="Heading2Char"/>
          <w:b/>
          <w:sz w:val="24"/>
        </w:rPr>
        <w:t>:</w:t>
      </w:r>
      <w:r w:rsidR="004774B3" w:rsidRPr="00B30761">
        <w:rPr>
          <w:b/>
          <w:sz w:val="22"/>
        </w:rPr>
        <w:t xml:space="preserve"> </w:t>
      </w:r>
      <w:r w:rsidR="00BC7B5C" w:rsidRPr="00B30761">
        <w:t>President and Vice-Presidents Group (PVP)</w:t>
      </w:r>
    </w:p>
    <w:p w:rsidR="00830B4D" w:rsidRPr="00B30761" w:rsidRDefault="00830B4D" w:rsidP="00B30761">
      <w:r w:rsidRPr="00B30761">
        <w:rPr>
          <w:rStyle w:val="Heading2Char"/>
          <w:b/>
          <w:sz w:val="24"/>
        </w:rPr>
        <w:t>Responsibility</w:t>
      </w:r>
      <w:r w:rsidR="005D01E1" w:rsidRPr="00B30761">
        <w:rPr>
          <w:rStyle w:val="Heading2Char"/>
          <w:b/>
          <w:sz w:val="24"/>
        </w:rPr>
        <w:t>:</w:t>
      </w:r>
      <w:r w:rsidR="004774B3" w:rsidRPr="00B30761">
        <w:rPr>
          <w:b/>
          <w:sz w:val="22"/>
        </w:rPr>
        <w:t xml:space="preserve"> </w:t>
      </w:r>
      <w:r w:rsidR="00BC7B5C" w:rsidRPr="00B30761">
        <w:t>Associate Vice-President, Human Resources</w:t>
      </w:r>
    </w:p>
    <w:p w:rsidR="00830B4D" w:rsidRPr="00B30761" w:rsidRDefault="00830B4D" w:rsidP="00B30761">
      <w:r w:rsidRPr="00B30761">
        <w:rPr>
          <w:rStyle w:val="Heading2Char"/>
          <w:b/>
          <w:sz w:val="24"/>
        </w:rPr>
        <w:t>Date:</w:t>
      </w:r>
      <w:r w:rsidR="004774B3" w:rsidRPr="00B30761">
        <w:t xml:space="preserve"> </w:t>
      </w:r>
      <w:r w:rsidR="003061AF" w:rsidRPr="00B30761">
        <w:t>May 27, 2014</w:t>
      </w:r>
    </w:p>
    <w:p w:rsidR="003061AF" w:rsidRPr="00E2232F" w:rsidRDefault="003061AF" w:rsidP="00CA4C53">
      <w:pPr>
        <w:spacing w:before="240" w:after="480" w:line="240" w:lineRule="auto"/>
      </w:pPr>
      <w:r w:rsidRPr="00E2232F">
        <w:t>Nothing in this Policy is intended to limit any rights contained in the Ontario Human Rights Code or to restrict or inhibit an employee’s right to file a complaint with the Human Rights Tribunal of Ontario.</w:t>
      </w:r>
      <w:r w:rsidR="00CA4C53">
        <w:t xml:space="preserve"> </w:t>
      </w:r>
      <w:r w:rsidRPr="00E2232F">
        <w:t>Nothing in this Policy is intended to limit any rights contained in a collective agreement between the University and any Union or to limit access to the grievance and arbitration process under any collective agreement in connection with discrimination and accommodation.</w:t>
      </w:r>
    </w:p>
    <w:p w:rsidR="00071CBA" w:rsidRPr="00E2232F" w:rsidRDefault="00830B4D" w:rsidP="008B1334">
      <w:pPr>
        <w:pStyle w:val="Heading2"/>
      </w:pPr>
      <w:r w:rsidRPr="00E2232F">
        <w:rPr>
          <w:rStyle w:val="Heading2Char"/>
          <w:b/>
          <w:color w:val="0D0D0D" w:themeColor="text1" w:themeTint="F2"/>
          <w:szCs w:val="24"/>
        </w:rPr>
        <w:t>Definitions</w:t>
      </w:r>
      <w:r w:rsidRPr="00E2232F">
        <w:t>:</w:t>
      </w:r>
    </w:p>
    <w:p w:rsidR="002D3C58" w:rsidRDefault="00C43525" w:rsidP="00B30761">
      <w:pPr>
        <w:spacing w:after="0" w:line="240" w:lineRule="auto"/>
      </w:pPr>
      <w:r w:rsidRPr="00E2232F">
        <w:rPr>
          <w:b/>
          <w:bCs/>
        </w:rPr>
        <w:t>Statutory Definitions</w:t>
      </w:r>
      <w:r w:rsidRPr="00E2232F">
        <w:t xml:space="preserve">: Statutory definitions, as set out in the </w:t>
      </w:r>
      <w:hyperlink r:id="rId9" w:anchor="BK12" w:history="1">
        <w:r w:rsidRPr="00E2232F">
          <w:rPr>
            <w:rStyle w:val="Hyperlink"/>
          </w:rPr>
          <w:t>Ontario Human R</w:t>
        </w:r>
        <w:r w:rsidRPr="00E2232F">
          <w:rPr>
            <w:rStyle w:val="Hyperlink"/>
          </w:rPr>
          <w:t>i</w:t>
        </w:r>
        <w:r w:rsidRPr="00E2232F">
          <w:rPr>
            <w:rStyle w:val="Hyperlink"/>
          </w:rPr>
          <w:t>ghts Code, R.S.O. 1990, Chapter H.19</w:t>
        </w:r>
      </w:hyperlink>
    </w:p>
    <w:p w:rsidR="00C43525" w:rsidRPr="00E2232F" w:rsidRDefault="00E2232F" w:rsidP="00B30761">
      <w:pPr>
        <w:spacing w:after="0" w:line="240" w:lineRule="auto"/>
      </w:pPr>
      <w:r w:rsidRPr="00E2232F">
        <w:t>(</w:t>
      </w:r>
      <w:r w:rsidR="00ED7EAA" w:rsidRPr="00E2232F">
        <w:rPr>
          <w:u w:val="single"/>
        </w:rPr>
        <w:t xml:space="preserve">URL: </w:t>
      </w:r>
      <w:r w:rsidR="00C43525" w:rsidRPr="00E2232F">
        <w:rPr>
          <w:u w:val="single"/>
        </w:rPr>
        <w:t>www.e-laws.gov.on.ca/html/statutes/english/elaws_statutes_90h19_e.htm#BK12</w:t>
      </w:r>
      <w:r w:rsidRPr="00E2232F">
        <w:rPr>
          <w:u w:val="single"/>
        </w:rPr>
        <w:t>)</w:t>
      </w:r>
    </w:p>
    <w:p w:rsidR="00C43525" w:rsidRPr="00E2232F" w:rsidRDefault="00C43525" w:rsidP="00B30761">
      <w:pPr>
        <w:spacing w:before="480" w:after="240" w:line="240" w:lineRule="auto"/>
        <w:rPr>
          <w:b/>
          <w:bCs/>
        </w:rPr>
      </w:pPr>
      <w:r w:rsidRPr="00E2232F">
        <w:rPr>
          <w:b/>
          <w:bCs/>
        </w:rPr>
        <w:t xml:space="preserve">Non-Statutory Definitions </w:t>
      </w:r>
    </w:p>
    <w:p w:rsidR="00C43525" w:rsidRPr="00E2232F" w:rsidRDefault="00C43525" w:rsidP="00CA4C53">
      <w:pPr>
        <w:spacing w:before="240" w:after="240" w:line="240" w:lineRule="auto"/>
      </w:pPr>
      <w:r w:rsidRPr="00E2232F">
        <w:rPr>
          <w:b/>
        </w:rPr>
        <w:t>Accommodation</w:t>
      </w:r>
      <w:r w:rsidRPr="00E2232F">
        <w:t xml:space="preserve">: Accommodation is an adaptation or adjustment made to enable a person with a disability to perform the essential duties or requirements of the position. The requirement, qualification or factor must be reasonable and bona-fide in the circumstances. Accommodation may include, but is not limited to: </w:t>
      </w:r>
    </w:p>
    <w:p w:rsidR="00C43525" w:rsidRPr="00E2232F" w:rsidRDefault="00C43525" w:rsidP="00CA4C53">
      <w:pPr>
        <w:pStyle w:val="ListParagraph"/>
        <w:numPr>
          <w:ilvl w:val="0"/>
          <w:numId w:val="25"/>
        </w:numPr>
        <w:spacing w:before="240" w:after="240" w:line="240" w:lineRule="auto"/>
      </w:pPr>
      <w:r w:rsidRPr="00E2232F">
        <w:t xml:space="preserve">Human support services such as sign language interpreters, readers, etc. </w:t>
      </w:r>
    </w:p>
    <w:p w:rsidR="00C43525" w:rsidRPr="00E2232F" w:rsidRDefault="00C43525" w:rsidP="00CA4C53">
      <w:pPr>
        <w:pStyle w:val="ListParagraph"/>
        <w:numPr>
          <w:ilvl w:val="0"/>
          <w:numId w:val="25"/>
        </w:numPr>
        <w:spacing w:before="240" w:after="240" w:line="240" w:lineRule="auto"/>
      </w:pPr>
      <w:r w:rsidRPr="00E2232F">
        <w:t>Technical aids and assistive devices</w:t>
      </w:r>
    </w:p>
    <w:p w:rsidR="00C43525" w:rsidRPr="00E2232F" w:rsidRDefault="00C43525" w:rsidP="00CA4C53">
      <w:pPr>
        <w:pStyle w:val="ListParagraph"/>
        <w:numPr>
          <w:ilvl w:val="0"/>
          <w:numId w:val="25"/>
        </w:numPr>
        <w:spacing w:before="240" w:after="240" w:line="240" w:lineRule="auto"/>
      </w:pPr>
      <w:r w:rsidRPr="00E2232F">
        <w:t xml:space="preserve">Workstation and/or office modifications </w:t>
      </w:r>
    </w:p>
    <w:p w:rsidR="00C43525" w:rsidRPr="00E2232F" w:rsidRDefault="00C43525" w:rsidP="00CA4C53">
      <w:pPr>
        <w:pStyle w:val="ListParagraph"/>
        <w:numPr>
          <w:ilvl w:val="0"/>
          <w:numId w:val="25"/>
        </w:numPr>
        <w:spacing w:before="240" w:after="240" w:line="240" w:lineRule="auto"/>
      </w:pPr>
      <w:r w:rsidRPr="00E2232F">
        <w:t xml:space="preserve">Job redesign </w:t>
      </w:r>
    </w:p>
    <w:p w:rsidR="00C43525" w:rsidRPr="00E2232F" w:rsidRDefault="00C43525" w:rsidP="00CA4C53">
      <w:pPr>
        <w:pStyle w:val="ListParagraph"/>
        <w:numPr>
          <w:ilvl w:val="0"/>
          <w:numId w:val="25"/>
        </w:numPr>
        <w:spacing w:before="240" w:after="240" w:line="240" w:lineRule="auto"/>
      </w:pPr>
      <w:r w:rsidRPr="00E2232F">
        <w:t xml:space="preserve">Flexible or alternative work schedules </w:t>
      </w:r>
    </w:p>
    <w:p w:rsidR="00C43525" w:rsidRPr="00E2232F" w:rsidRDefault="00C43525" w:rsidP="00CA4C53">
      <w:pPr>
        <w:pStyle w:val="ListParagraph"/>
        <w:numPr>
          <w:ilvl w:val="0"/>
          <w:numId w:val="25"/>
        </w:numPr>
        <w:spacing w:before="240" w:after="240" w:line="240" w:lineRule="auto"/>
      </w:pPr>
      <w:r w:rsidRPr="00E2232F">
        <w:t xml:space="preserve">Temporary re-assignments </w:t>
      </w:r>
    </w:p>
    <w:p w:rsidR="00C43525" w:rsidRPr="00E2232F" w:rsidRDefault="00C43525" w:rsidP="00CA4C53">
      <w:pPr>
        <w:spacing w:before="240" w:after="240" w:line="240" w:lineRule="auto"/>
        <w:rPr>
          <w:b/>
        </w:rPr>
      </w:pPr>
      <w:r w:rsidRPr="00E2232F">
        <w:rPr>
          <w:b/>
        </w:rPr>
        <w:t xml:space="preserve">Disability:  </w:t>
      </w:r>
    </w:p>
    <w:p w:rsidR="00C43525" w:rsidRPr="00E2232F" w:rsidRDefault="00C43525" w:rsidP="00CA4C53">
      <w:pPr>
        <w:pStyle w:val="ListParagraph"/>
        <w:numPr>
          <w:ilvl w:val="0"/>
          <w:numId w:val="26"/>
        </w:numPr>
        <w:spacing w:before="240" w:after="240" w:line="240" w:lineRule="auto"/>
        <w:rPr>
          <w:lang w:val="en-GB"/>
        </w:rPr>
      </w:pPr>
      <w:r w:rsidRPr="00E2232F">
        <w:rPr>
          <w:lang w:val="en-GB"/>
        </w:rPr>
        <w:t xml:space="preserve">any degree of physical disability, infirmity, malformation or disfigurement that is caused by bodily injury, birth defect or illness and includes diabetes mellitus, epilepsy, a brain injury, any degree of paralysis, amputation, lack of physical coordination, blindness or visual impediment, deafness or hearing impediment, muteness or speech impediment, or physical reliance on a guide dog or other animal or on a wheelchair or other remedial appliance or device; </w:t>
      </w:r>
    </w:p>
    <w:p w:rsidR="00C43525" w:rsidRPr="00E2232F" w:rsidRDefault="00C43525" w:rsidP="00CA4C53">
      <w:pPr>
        <w:pStyle w:val="ListParagraph"/>
        <w:numPr>
          <w:ilvl w:val="0"/>
          <w:numId w:val="26"/>
        </w:numPr>
        <w:spacing w:before="240" w:after="240" w:line="240" w:lineRule="auto"/>
        <w:rPr>
          <w:lang w:val="en-GB"/>
        </w:rPr>
      </w:pPr>
      <w:r w:rsidRPr="00E2232F">
        <w:rPr>
          <w:lang w:val="en-GB"/>
        </w:rPr>
        <w:lastRenderedPageBreak/>
        <w:t>a condition of mental impairment or a development disability;</w:t>
      </w:r>
    </w:p>
    <w:p w:rsidR="00C43525" w:rsidRPr="00E2232F" w:rsidRDefault="00C43525" w:rsidP="00CA4C53">
      <w:pPr>
        <w:pStyle w:val="ListParagraph"/>
        <w:numPr>
          <w:ilvl w:val="0"/>
          <w:numId w:val="26"/>
        </w:numPr>
        <w:spacing w:before="240" w:after="240" w:line="240" w:lineRule="auto"/>
        <w:rPr>
          <w:lang w:val="en-GB"/>
        </w:rPr>
      </w:pPr>
      <w:r w:rsidRPr="00E2232F">
        <w:rPr>
          <w:lang w:val="en-GB"/>
        </w:rPr>
        <w:t>a learning disability, or dysfunction in one or more of the processes involved in understanding or using symbols or spoken language;</w:t>
      </w:r>
    </w:p>
    <w:p w:rsidR="00C43525" w:rsidRPr="00E2232F" w:rsidRDefault="00C43525" w:rsidP="00CA4C53">
      <w:pPr>
        <w:pStyle w:val="ListParagraph"/>
        <w:numPr>
          <w:ilvl w:val="0"/>
          <w:numId w:val="26"/>
        </w:numPr>
        <w:spacing w:before="240" w:after="240" w:line="240" w:lineRule="auto"/>
        <w:rPr>
          <w:lang w:val="en-GB"/>
        </w:rPr>
      </w:pPr>
      <w:r w:rsidRPr="00E2232F">
        <w:rPr>
          <w:lang w:val="en-GB"/>
        </w:rPr>
        <w:t>a mental disorder; or</w:t>
      </w:r>
    </w:p>
    <w:p w:rsidR="00C43525" w:rsidRPr="00E2232F" w:rsidRDefault="00C43525" w:rsidP="00CA4C53">
      <w:pPr>
        <w:pStyle w:val="ListParagraph"/>
        <w:numPr>
          <w:ilvl w:val="0"/>
          <w:numId w:val="26"/>
        </w:numPr>
        <w:spacing w:before="240" w:after="240" w:line="240" w:lineRule="auto"/>
        <w:rPr>
          <w:lang w:val="en-GB"/>
        </w:rPr>
      </w:pPr>
      <w:r w:rsidRPr="00E2232F">
        <w:rPr>
          <w:lang w:val="en-GB"/>
        </w:rPr>
        <w:t>an injury or disability for which benefits were claimed or received under the insurance plan established under the Workplace Safety and Insurance Act, 1997.</w:t>
      </w:r>
      <w:r w:rsidRPr="00E2232F">
        <w:rPr>
          <w:lang w:val="en-GB"/>
        </w:rPr>
        <w:br/>
      </w:r>
    </w:p>
    <w:p w:rsidR="00C43525" w:rsidRPr="00C43525" w:rsidRDefault="00C43525" w:rsidP="00CA4C53">
      <w:pPr>
        <w:spacing w:before="240" w:after="240" w:line="240" w:lineRule="auto"/>
      </w:pPr>
      <w:r w:rsidRPr="00C43525">
        <w:rPr>
          <w:b/>
        </w:rPr>
        <w:t>Undue Hardship:</w:t>
      </w:r>
      <w:r w:rsidRPr="00C43525">
        <w:t xml:space="preserve"> The Ontario Human Rights Code prescribes three considerations in assessing whether an accommodation could cause undue hardship: Cost; Outside Sources of Funding; and Health and Safety Considerations. Additional information is available on the</w:t>
      </w:r>
      <w:r w:rsidR="00E2232F">
        <w:t xml:space="preserve"> </w:t>
      </w:r>
      <w:hyperlink r:id="rId10" w:history="1">
        <w:r w:rsidR="00E2232F" w:rsidRPr="00E2232F">
          <w:rPr>
            <w:rStyle w:val="Hyperlink"/>
          </w:rPr>
          <w:t>Ontario Human Rights Commission website</w:t>
        </w:r>
      </w:hyperlink>
      <w:r w:rsidR="00E2232F">
        <w:t xml:space="preserve"> (URL: www.ohrc.on.ca).</w:t>
      </w:r>
    </w:p>
    <w:p w:rsidR="00C43525" w:rsidRPr="00C43525" w:rsidRDefault="00C43525" w:rsidP="00CA4C53">
      <w:pPr>
        <w:spacing w:before="240" w:after="240" w:line="240" w:lineRule="auto"/>
      </w:pPr>
      <w:r w:rsidRPr="00C43525">
        <w:rPr>
          <w:b/>
        </w:rPr>
        <w:t>Supervisor:</w:t>
      </w:r>
      <w:r w:rsidRPr="00C43525">
        <w:t xml:space="preserve">  Includes Managers, College Heads and Principals, Deans, Directors, Principal Investigators and Vice-Presidents.</w:t>
      </w:r>
    </w:p>
    <w:p w:rsidR="00C43525" w:rsidRPr="00C43525" w:rsidRDefault="00C43525" w:rsidP="00CA4C53">
      <w:pPr>
        <w:spacing w:before="240" w:after="240" w:line="240" w:lineRule="auto"/>
      </w:pPr>
      <w:r w:rsidRPr="00C43525">
        <w:rPr>
          <w:b/>
        </w:rPr>
        <w:t>Transitional or modified work</w:t>
      </w:r>
      <w:r w:rsidRPr="00C43525">
        <w:t xml:space="preserve">: A return-to-work process that supports the employee’s re-integration to his/her position after an injury or illness that results in medical restrictions or limitations.  </w:t>
      </w:r>
    </w:p>
    <w:p w:rsidR="00C43525" w:rsidRPr="00C43525" w:rsidRDefault="00C43525" w:rsidP="00CA4C53">
      <w:pPr>
        <w:spacing w:before="240" w:after="240" w:line="240" w:lineRule="auto"/>
      </w:pPr>
      <w:r w:rsidRPr="00C43525">
        <w:rPr>
          <w:b/>
        </w:rPr>
        <w:t>Temporary accommodation</w:t>
      </w:r>
      <w:r w:rsidRPr="00C43525">
        <w:t>: Modifications that the employee requires in order to perform the essential functions of their own position, providing support for a prolonged recovery.</w:t>
      </w:r>
    </w:p>
    <w:p w:rsidR="003061AF" w:rsidRPr="00CA4C53" w:rsidRDefault="00C43525" w:rsidP="00CA4C53">
      <w:pPr>
        <w:spacing w:before="240" w:after="240" w:line="240" w:lineRule="auto"/>
        <w:rPr>
          <w:bCs/>
          <w:i/>
          <w:iCs/>
        </w:rPr>
      </w:pPr>
      <w:r w:rsidRPr="00C43525">
        <w:rPr>
          <w:b/>
        </w:rPr>
        <w:t>Permanent accommodation</w:t>
      </w:r>
      <w:r w:rsidRPr="00C43525">
        <w:t>: An employee reaches his or her maximum recovery and will require continuing accommodation to perform the essential functions or duties of their own job, where such accommodation does not result in undue hardship to the University</w:t>
      </w:r>
      <w:r w:rsidRPr="00C43525">
        <w:rPr>
          <w:bCs/>
          <w:i/>
          <w:iCs/>
        </w:rPr>
        <w:t xml:space="preserve">. </w:t>
      </w:r>
    </w:p>
    <w:p w:rsidR="00967868" w:rsidRDefault="00830B4D" w:rsidP="00CA4C53">
      <w:pPr>
        <w:pStyle w:val="Heading3"/>
        <w:spacing w:before="240" w:after="240" w:line="240" w:lineRule="auto"/>
        <w:rPr>
          <w:b/>
        </w:rPr>
      </w:pPr>
      <w:r w:rsidRPr="003061AF">
        <w:rPr>
          <w:rStyle w:val="Heading2Char"/>
          <w:b/>
          <w:color w:val="0D0D0D" w:themeColor="text1" w:themeTint="F2"/>
          <w:szCs w:val="24"/>
        </w:rPr>
        <w:t>Purpose/Reason for Policy</w:t>
      </w:r>
      <w:r w:rsidRPr="003061AF">
        <w:rPr>
          <w:b/>
        </w:rPr>
        <w:t>:</w:t>
      </w:r>
    </w:p>
    <w:p w:rsidR="00C43525" w:rsidRPr="00C43525" w:rsidRDefault="00C43525" w:rsidP="00CA4C53">
      <w:pPr>
        <w:spacing w:before="240" w:after="240" w:line="240" w:lineRule="auto"/>
      </w:pPr>
      <w:r w:rsidRPr="00C43525">
        <w:t xml:space="preserve">The purpose of this policy is to: </w:t>
      </w:r>
    </w:p>
    <w:p w:rsidR="00C43525" w:rsidRPr="00C43525" w:rsidRDefault="00C43525" w:rsidP="00CA4C53">
      <w:pPr>
        <w:pStyle w:val="ListParagraph"/>
        <w:numPr>
          <w:ilvl w:val="0"/>
          <w:numId w:val="27"/>
        </w:numPr>
        <w:spacing w:before="240" w:after="240" w:line="240" w:lineRule="auto"/>
      </w:pPr>
      <w:r w:rsidRPr="00C43525">
        <w:t xml:space="preserve">Provide a clear statement of the </w:t>
      </w:r>
      <w:r w:rsidR="0009450D" w:rsidRPr="00C43525">
        <w:t>obligations of</w:t>
      </w:r>
      <w:r w:rsidRPr="00C43525">
        <w:t xml:space="preserve"> the University to accommodate employees with </w:t>
      </w:r>
      <w:r w:rsidR="0009450D" w:rsidRPr="00C43525">
        <w:t>disabilities to</w:t>
      </w:r>
      <w:r w:rsidRPr="00C43525">
        <w:t xml:space="preserve"> the point of undue hardship and;</w:t>
      </w:r>
    </w:p>
    <w:p w:rsidR="00C43525" w:rsidRPr="00C43525" w:rsidRDefault="00C43525" w:rsidP="00CA4C53">
      <w:pPr>
        <w:pStyle w:val="ListParagraph"/>
        <w:numPr>
          <w:ilvl w:val="0"/>
          <w:numId w:val="27"/>
        </w:numPr>
        <w:spacing w:before="240" w:after="240" w:line="240" w:lineRule="auto"/>
      </w:pPr>
      <w:r w:rsidRPr="00C43525">
        <w:t>Provide guidance and standards for the implementation of an accommodation process for: transitional or modified work, temporary accommodation, or permanent accommodation</w:t>
      </w:r>
      <w:r w:rsidRPr="00E922CB">
        <w:rPr>
          <w:lang w:val="en"/>
        </w:rPr>
        <w:t>.</w:t>
      </w:r>
      <w:r w:rsidRPr="00CA4C53">
        <w:rPr>
          <w:lang w:val="en"/>
        </w:rPr>
        <w:t xml:space="preserve">  </w:t>
      </w:r>
    </w:p>
    <w:p w:rsidR="00967868" w:rsidRDefault="00650650" w:rsidP="00CA4C53">
      <w:pPr>
        <w:pStyle w:val="Heading3"/>
        <w:spacing w:before="240" w:after="240" w:line="240" w:lineRule="auto"/>
        <w:rPr>
          <w:b/>
        </w:rPr>
      </w:pPr>
      <w:r w:rsidRPr="003061AF">
        <w:rPr>
          <w:rStyle w:val="Heading2Char"/>
          <w:b/>
          <w:color w:val="0D0D0D" w:themeColor="text1" w:themeTint="F2"/>
          <w:szCs w:val="24"/>
        </w:rPr>
        <w:t xml:space="preserve">Scope </w:t>
      </w:r>
      <w:r w:rsidR="00830B4D" w:rsidRPr="003061AF">
        <w:rPr>
          <w:rStyle w:val="Heading2Char"/>
          <w:b/>
          <w:color w:val="0D0D0D" w:themeColor="text1" w:themeTint="F2"/>
          <w:szCs w:val="24"/>
        </w:rPr>
        <w:t>of this Policy</w:t>
      </w:r>
      <w:r w:rsidR="00830B4D" w:rsidRPr="003061AF">
        <w:rPr>
          <w:b/>
        </w:rPr>
        <w:t>:</w:t>
      </w:r>
    </w:p>
    <w:p w:rsidR="002D3C58" w:rsidRPr="00C43525" w:rsidRDefault="00C43525" w:rsidP="00CA4C53">
      <w:pPr>
        <w:spacing w:before="240" w:after="240" w:line="240" w:lineRule="auto"/>
      </w:pPr>
      <w:r w:rsidRPr="00C43525">
        <w:t xml:space="preserve">The policy applies to any Trent employee with a disability, and to job applicants who may require accommodation during the selection process at Trent. In the case of workplace injury/accident, the process of employee accommodation is managed by the Environmental Health &amp; Safety Officer and the Workplace Safety Insurance Board (WSIB). </w:t>
      </w:r>
    </w:p>
    <w:p w:rsidR="003251A6" w:rsidRPr="003061AF" w:rsidRDefault="00830B4D" w:rsidP="00CA4C53">
      <w:pPr>
        <w:pStyle w:val="Heading3"/>
        <w:spacing w:before="240" w:after="240" w:line="240" w:lineRule="auto"/>
        <w:rPr>
          <w:b/>
        </w:rPr>
      </w:pPr>
      <w:r w:rsidRPr="003061AF">
        <w:rPr>
          <w:rStyle w:val="Heading2Char"/>
          <w:b/>
          <w:color w:val="0D0D0D" w:themeColor="text1" w:themeTint="F2"/>
          <w:szCs w:val="24"/>
        </w:rPr>
        <w:t>Policy Statement</w:t>
      </w:r>
      <w:r w:rsidRPr="003061AF">
        <w:rPr>
          <w:b/>
        </w:rPr>
        <w:t>:</w:t>
      </w:r>
    </w:p>
    <w:p w:rsidR="00C43525" w:rsidRPr="0009450D" w:rsidRDefault="00C43525" w:rsidP="00CA4C53">
      <w:pPr>
        <w:spacing w:before="240" w:after="240" w:line="240" w:lineRule="auto"/>
        <w:rPr>
          <w:b/>
        </w:rPr>
      </w:pPr>
      <w:r w:rsidRPr="0009450D">
        <w:rPr>
          <w:b/>
          <w:bCs/>
        </w:rPr>
        <w:t xml:space="preserve">Objectives </w:t>
      </w:r>
    </w:p>
    <w:p w:rsidR="00C43525" w:rsidRPr="0009450D" w:rsidRDefault="00C43525" w:rsidP="00CA4C53">
      <w:pPr>
        <w:spacing w:before="240" w:after="240" w:line="240" w:lineRule="auto"/>
      </w:pPr>
      <w:r w:rsidRPr="0009450D">
        <w:t xml:space="preserve">Further to the requirements of the Ontario Human Rights Code and up to the point of undue hardship, the University is committed to: </w:t>
      </w:r>
    </w:p>
    <w:p w:rsidR="00C43525" w:rsidRPr="0009450D" w:rsidRDefault="00C43525" w:rsidP="00CA4C53">
      <w:pPr>
        <w:pStyle w:val="ListParagraph"/>
        <w:numPr>
          <w:ilvl w:val="0"/>
          <w:numId w:val="28"/>
        </w:numPr>
        <w:spacing w:before="240" w:after="240" w:line="240" w:lineRule="auto"/>
      </w:pPr>
      <w:r w:rsidRPr="0009450D">
        <w:t xml:space="preserve">Achieving a culture and work environment that is supportive of employees with disabilities; </w:t>
      </w:r>
    </w:p>
    <w:p w:rsidR="00C43525" w:rsidRPr="0009450D" w:rsidRDefault="00C43525" w:rsidP="00CA4C53">
      <w:pPr>
        <w:pStyle w:val="ListParagraph"/>
        <w:numPr>
          <w:ilvl w:val="0"/>
          <w:numId w:val="28"/>
        </w:numPr>
        <w:spacing w:before="240" w:after="240" w:line="240" w:lineRule="auto"/>
      </w:pPr>
      <w:r w:rsidRPr="0009450D">
        <w:lastRenderedPageBreak/>
        <w:t>Ensuring that the disability-related needs and circumstances of each employee with a disability will be considered on a case-by-case basis, in order to determine the appropriate workplace accommodation to be provided to the employee;</w:t>
      </w:r>
    </w:p>
    <w:p w:rsidR="00C43525" w:rsidRPr="0009450D" w:rsidRDefault="00C43525" w:rsidP="00CA4C53">
      <w:pPr>
        <w:pStyle w:val="ListParagraph"/>
        <w:numPr>
          <w:ilvl w:val="0"/>
          <w:numId w:val="28"/>
        </w:numPr>
        <w:spacing w:before="240" w:after="240" w:line="240" w:lineRule="auto"/>
      </w:pPr>
      <w:r w:rsidRPr="0009450D">
        <w:t xml:space="preserve">Establishing an efficient accommodation process that clarifies the roles within the Trent community and that supports the principles of confidentiality and shared responsibility;  </w:t>
      </w:r>
    </w:p>
    <w:p w:rsidR="00C43525" w:rsidRPr="0009450D" w:rsidRDefault="00C43525" w:rsidP="00CA4C53">
      <w:pPr>
        <w:pStyle w:val="ListParagraph"/>
        <w:numPr>
          <w:ilvl w:val="0"/>
          <w:numId w:val="28"/>
        </w:numPr>
        <w:spacing w:before="240" w:after="240" w:line="240" w:lineRule="auto"/>
      </w:pPr>
      <w:r w:rsidRPr="0009450D">
        <w:t xml:space="preserve">Ensuring compliance with all applicable legislation, collective agreement provisions and University policy. </w:t>
      </w:r>
    </w:p>
    <w:p w:rsidR="00C43525" w:rsidRPr="0009450D" w:rsidRDefault="0009450D" w:rsidP="00CA4C53">
      <w:pPr>
        <w:spacing w:before="240" w:after="240" w:line="240" w:lineRule="auto"/>
        <w:rPr>
          <w:b/>
        </w:rPr>
      </w:pPr>
      <w:r w:rsidRPr="0009450D">
        <w:rPr>
          <w:b/>
          <w:bCs/>
        </w:rPr>
        <w:t>Principles:</w:t>
      </w:r>
      <w:r w:rsidR="00C43525" w:rsidRPr="0009450D">
        <w:rPr>
          <w:b/>
        </w:rPr>
        <w:t xml:space="preserve"> </w:t>
      </w:r>
    </w:p>
    <w:p w:rsidR="00C43525" w:rsidRPr="0009450D" w:rsidRDefault="00C43525" w:rsidP="00CA4C53">
      <w:pPr>
        <w:pStyle w:val="ListParagraph"/>
        <w:numPr>
          <w:ilvl w:val="0"/>
          <w:numId w:val="29"/>
        </w:numPr>
        <w:spacing w:before="240" w:after="240" w:line="240" w:lineRule="auto"/>
      </w:pPr>
      <w:r w:rsidRPr="0009450D">
        <w:t xml:space="preserve">Shared accountability and responsibility between the employee requiring accommodation, and the employer; </w:t>
      </w:r>
    </w:p>
    <w:p w:rsidR="00C43525" w:rsidRPr="0009450D" w:rsidRDefault="00C43525" w:rsidP="00CA4C53">
      <w:pPr>
        <w:pStyle w:val="ListParagraph"/>
        <w:numPr>
          <w:ilvl w:val="0"/>
          <w:numId w:val="29"/>
        </w:numPr>
        <w:spacing w:before="240" w:after="240" w:line="240" w:lineRule="auto"/>
      </w:pPr>
      <w:r w:rsidRPr="0009450D">
        <w:t xml:space="preserve">Respect for the dignity and </w:t>
      </w:r>
      <w:r w:rsidR="0009450D" w:rsidRPr="0009450D">
        <w:t>autonomy of</w:t>
      </w:r>
      <w:r w:rsidRPr="0009450D">
        <w:t xml:space="preserve"> the individual by ensuring they are involved in planning the accommodation and that it meets their specific circumstances;</w:t>
      </w:r>
    </w:p>
    <w:p w:rsidR="00C43525" w:rsidRPr="0009450D" w:rsidRDefault="00C43525" w:rsidP="00CA4C53">
      <w:pPr>
        <w:pStyle w:val="ListParagraph"/>
        <w:numPr>
          <w:ilvl w:val="0"/>
          <w:numId w:val="29"/>
        </w:numPr>
        <w:spacing w:before="240" w:after="240" w:line="240" w:lineRule="auto"/>
      </w:pPr>
      <w:r w:rsidRPr="0009450D">
        <w:t xml:space="preserve">Respect for confidentiality, by involving only relevant stakeholders in the development of the accommodation plan; </w:t>
      </w:r>
    </w:p>
    <w:p w:rsidR="00C43525" w:rsidRPr="0009450D" w:rsidRDefault="00C43525" w:rsidP="00CA4C53">
      <w:pPr>
        <w:pStyle w:val="ListParagraph"/>
        <w:numPr>
          <w:ilvl w:val="0"/>
          <w:numId w:val="29"/>
        </w:numPr>
        <w:spacing w:before="240" w:after="240" w:line="240" w:lineRule="auto"/>
      </w:pPr>
      <w:r w:rsidRPr="0009450D">
        <w:t>Ensuring that employees are not in any way disadvantaged because they require accommodation;</w:t>
      </w:r>
    </w:p>
    <w:p w:rsidR="00C43525" w:rsidRPr="0009450D" w:rsidRDefault="00C43525" w:rsidP="00CA4C53">
      <w:pPr>
        <w:pStyle w:val="ListParagraph"/>
        <w:numPr>
          <w:ilvl w:val="0"/>
          <w:numId w:val="29"/>
        </w:numPr>
        <w:spacing w:before="240" w:after="240" w:line="240" w:lineRule="auto"/>
      </w:pPr>
      <w:r w:rsidRPr="0009450D">
        <w:t xml:space="preserve">The commitment of all parties to consult with appropriate medical and/or disability specialists in order to validate medical and/or disability information, determine individual accommodation requirements and consult on specific accommodation issues. </w:t>
      </w:r>
    </w:p>
    <w:p w:rsidR="00D16CF1" w:rsidRPr="00CB0206" w:rsidRDefault="00C43525" w:rsidP="00CA4C53">
      <w:pPr>
        <w:pStyle w:val="Heading2"/>
        <w:spacing w:before="240" w:after="240" w:line="240" w:lineRule="auto"/>
        <w:rPr>
          <w:b/>
        </w:rPr>
      </w:pPr>
      <w:r w:rsidRPr="00C43525">
        <w:rPr>
          <w:b/>
        </w:rPr>
        <w:t>Responsibilities</w:t>
      </w:r>
    </w:p>
    <w:p w:rsidR="00C43525" w:rsidRPr="00CB0206" w:rsidRDefault="00C43525" w:rsidP="00CA4C53">
      <w:pPr>
        <w:spacing w:before="240" w:after="240" w:line="240" w:lineRule="auto"/>
      </w:pPr>
      <w:r w:rsidRPr="00CB0206">
        <w:t xml:space="preserve">Support and commitment to this policy is a community responsibility. The Accessibility for Ontarians with a Disabilities Act (AODA) requires a proactive approach to accommodating persons with disabilities. Supervisors and senior administration bear responsibility in ensuring that their actions are in compliance with the policy, the </w:t>
      </w:r>
      <w:r w:rsidRPr="00CB0206">
        <w:rPr>
          <w:iCs/>
        </w:rPr>
        <w:t xml:space="preserve">Ontario Human Rights Code </w:t>
      </w:r>
      <w:r w:rsidRPr="00CB0206">
        <w:t>and the Occupational Health and Safety Act.</w:t>
      </w:r>
    </w:p>
    <w:p w:rsidR="00C43525" w:rsidRPr="00C43525" w:rsidRDefault="00C43525" w:rsidP="00CA4C53">
      <w:pPr>
        <w:spacing w:before="240" w:after="240" w:line="240" w:lineRule="auto"/>
        <w:rPr>
          <w:b/>
        </w:rPr>
      </w:pPr>
      <w:r w:rsidRPr="00C43525">
        <w:rPr>
          <w:b/>
        </w:rPr>
        <w:t xml:space="preserve">1. </w:t>
      </w:r>
      <w:r w:rsidRPr="00C43525">
        <w:rPr>
          <w:b/>
          <w:bCs/>
        </w:rPr>
        <w:t>Supervisors</w:t>
      </w:r>
      <w:r w:rsidRPr="00C43525">
        <w:rPr>
          <w:b/>
        </w:rPr>
        <w:t xml:space="preserve"> </w:t>
      </w:r>
    </w:p>
    <w:p w:rsidR="00C43525" w:rsidRPr="00CB0206" w:rsidRDefault="00C43525" w:rsidP="00CA4C53">
      <w:pPr>
        <w:spacing w:before="240" w:after="240" w:line="240" w:lineRule="auto"/>
      </w:pPr>
      <w:r w:rsidRPr="00CB0206">
        <w:t xml:space="preserve">Supervisors are accountable for: </w:t>
      </w:r>
    </w:p>
    <w:p w:rsidR="00C43525" w:rsidRPr="00D6016A" w:rsidRDefault="00C43525" w:rsidP="00CA4C53">
      <w:pPr>
        <w:pStyle w:val="ListParagraph"/>
        <w:numPr>
          <w:ilvl w:val="0"/>
          <w:numId w:val="30"/>
        </w:numPr>
        <w:spacing w:before="240" w:after="240" w:line="240" w:lineRule="auto"/>
      </w:pPr>
      <w:r w:rsidRPr="00D6016A">
        <w:t xml:space="preserve">Accepting the employee’s request for accommodation in good faith; </w:t>
      </w:r>
    </w:p>
    <w:p w:rsidR="00C43525" w:rsidRPr="00D6016A" w:rsidRDefault="00C43525" w:rsidP="00CA4C53">
      <w:pPr>
        <w:pStyle w:val="ListParagraph"/>
        <w:numPr>
          <w:ilvl w:val="0"/>
          <w:numId w:val="30"/>
        </w:numPr>
        <w:spacing w:before="240" w:after="240" w:line="240" w:lineRule="auto"/>
      </w:pPr>
      <w:r w:rsidRPr="00D6016A">
        <w:t>Obtaining opinion or advice in conjunction with Human Resources, where needed;</w:t>
      </w:r>
    </w:p>
    <w:p w:rsidR="00C43525" w:rsidRPr="00D6016A" w:rsidRDefault="00C43525" w:rsidP="00CA4C53">
      <w:pPr>
        <w:pStyle w:val="ListParagraph"/>
        <w:numPr>
          <w:ilvl w:val="0"/>
          <w:numId w:val="30"/>
        </w:numPr>
        <w:spacing w:before="240" w:after="240" w:line="240" w:lineRule="auto"/>
      </w:pPr>
      <w:r w:rsidRPr="00D6016A">
        <w:t>Responding to accommodation issues as expediently as possible;</w:t>
      </w:r>
    </w:p>
    <w:p w:rsidR="00C43525" w:rsidRPr="00D6016A" w:rsidRDefault="00C43525" w:rsidP="00CA4C53">
      <w:pPr>
        <w:pStyle w:val="ListParagraph"/>
        <w:numPr>
          <w:ilvl w:val="0"/>
          <w:numId w:val="30"/>
        </w:numPr>
        <w:spacing w:before="240" w:after="240" w:line="240" w:lineRule="auto"/>
      </w:pPr>
      <w:r w:rsidRPr="00D6016A">
        <w:t>Implementing accommodation requirements while working in partnership with the employee, Human Resources and any other resources, including Union representation, if requested by the employee, that are required;</w:t>
      </w:r>
    </w:p>
    <w:p w:rsidR="00C43525" w:rsidRPr="00D6016A" w:rsidRDefault="00C43525" w:rsidP="00CA4C53">
      <w:pPr>
        <w:pStyle w:val="ListParagraph"/>
        <w:numPr>
          <w:ilvl w:val="0"/>
          <w:numId w:val="30"/>
        </w:numPr>
        <w:spacing w:before="240" w:after="240" w:line="240" w:lineRule="auto"/>
      </w:pPr>
      <w:r w:rsidRPr="00D6016A">
        <w:t>Implementing and overseeing accommodations within their work unit, facilitating the integration of the employee being accommodated, and ensuring a supportive work environment;</w:t>
      </w:r>
    </w:p>
    <w:p w:rsidR="00C43525" w:rsidRPr="00D6016A" w:rsidRDefault="00C43525" w:rsidP="00CA4C53">
      <w:pPr>
        <w:pStyle w:val="ListParagraph"/>
        <w:numPr>
          <w:ilvl w:val="0"/>
          <w:numId w:val="30"/>
        </w:numPr>
        <w:spacing w:before="240" w:after="240" w:line="240" w:lineRule="auto"/>
      </w:pPr>
      <w:r w:rsidRPr="00D6016A">
        <w:t>Providing education and support to other employees on accommodation issues</w:t>
      </w:r>
      <w:r w:rsidR="00D6016A">
        <w:t>, if required</w:t>
      </w:r>
      <w:r w:rsidRPr="00D6016A">
        <w:t xml:space="preserve"> and ensuring that appropriate confidentiality is maintained; </w:t>
      </w:r>
    </w:p>
    <w:p w:rsidR="00C43525" w:rsidRPr="00D6016A" w:rsidRDefault="00C43525" w:rsidP="00CA4C53">
      <w:pPr>
        <w:pStyle w:val="ListParagraph"/>
        <w:numPr>
          <w:ilvl w:val="0"/>
          <w:numId w:val="30"/>
        </w:numPr>
        <w:spacing w:before="240" w:after="240" w:line="240" w:lineRule="auto"/>
      </w:pPr>
      <w:r w:rsidRPr="00D6016A">
        <w:t>Ensuring the policy is consistently and fairly applied in their area of responsibility, in a manner that is compliant with existing legislation and collective agreements;</w:t>
      </w:r>
    </w:p>
    <w:p w:rsidR="00C43525" w:rsidRPr="002D3C58" w:rsidRDefault="00C43525" w:rsidP="00CA4C53">
      <w:pPr>
        <w:pStyle w:val="ListParagraph"/>
        <w:numPr>
          <w:ilvl w:val="0"/>
          <w:numId w:val="30"/>
        </w:numPr>
        <w:spacing w:before="240" w:after="240" w:line="240" w:lineRule="auto"/>
      </w:pPr>
      <w:r w:rsidRPr="00D6016A">
        <w:lastRenderedPageBreak/>
        <w:t>Ensuring that the needs of persons with disabilities are addressed in the recruitment and selection process.</w:t>
      </w:r>
    </w:p>
    <w:p w:rsidR="00C43525" w:rsidRPr="00C43525" w:rsidRDefault="00C43525" w:rsidP="00CA4C53">
      <w:pPr>
        <w:spacing w:before="240" w:after="240" w:line="240" w:lineRule="auto"/>
        <w:rPr>
          <w:b/>
        </w:rPr>
      </w:pPr>
      <w:r w:rsidRPr="00C43525">
        <w:rPr>
          <w:b/>
        </w:rPr>
        <w:t xml:space="preserve">2. </w:t>
      </w:r>
      <w:r w:rsidRPr="00C43525">
        <w:rPr>
          <w:b/>
          <w:bCs/>
        </w:rPr>
        <w:t xml:space="preserve">Person with a Disability </w:t>
      </w:r>
    </w:p>
    <w:p w:rsidR="00C43525" w:rsidRPr="00CB0206" w:rsidRDefault="00C43525" w:rsidP="00CA4C53">
      <w:pPr>
        <w:spacing w:before="240" w:after="240" w:line="240" w:lineRule="auto"/>
      </w:pPr>
      <w:r w:rsidRPr="00CB0206">
        <w:t xml:space="preserve">Employees requesting accommodation are responsible for: </w:t>
      </w:r>
    </w:p>
    <w:p w:rsidR="00C43525" w:rsidRPr="00D6016A" w:rsidRDefault="00C43525" w:rsidP="00CA4C53">
      <w:pPr>
        <w:pStyle w:val="ListParagraph"/>
        <w:numPr>
          <w:ilvl w:val="0"/>
          <w:numId w:val="31"/>
        </w:numPr>
        <w:spacing w:before="240" w:after="240" w:line="240" w:lineRule="auto"/>
      </w:pPr>
      <w:r w:rsidRPr="00D6016A">
        <w:t xml:space="preserve">Advising the supervisor of the need for accommodation, to the best of his or her ability and in a timely manner, preferably in writing; </w:t>
      </w:r>
    </w:p>
    <w:p w:rsidR="00C43525" w:rsidRPr="00D6016A" w:rsidRDefault="00C43525" w:rsidP="00CA4C53">
      <w:pPr>
        <w:pStyle w:val="ListParagraph"/>
        <w:numPr>
          <w:ilvl w:val="0"/>
          <w:numId w:val="31"/>
        </w:numPr>
        <w:spacing w:before="240" w:after="240" w:line="240" w:lineRule="auto"/>
      </w:pPr>
      <w:r w:rsidRPr="00D6016A">
        <w:t>Providing disability-related information regarding relevant restrictions or limitations, including information from health care providers, as needed;</w:t>
      </w:r>
    </w:p>
    <w:p w:rsidR="00C43525" w:rsidRPr="00D6016A" w:rsidRDefault="00C43525" w:rsidP="00CA4C53">
      <w:pPr>
        <w:pStyle w:val="ListParagraph"/>
        <w:numPr>
          <w:ilvl w:val="0"/>
          <w:numId w:val="31"/>
        </w:numPr>
        <w:spacing w:before="240" w:after="240" w:line="240" w:lineRule="auto"/>
      </w:pPr>
      <w:r w:rsidRPr="00D6016A">
        <w:t>Co-operating with all aspects of the accommodation process, within the requirements of the law, which may include obtaining follow-up medical documentation from an Independent Medical Evaluator (IME);</w:t>
      </w:r>
    </w:p>
    <w:p w:rsidR="00C43525" w:rsidRPr="00D6016A" w:rsidRDefault="00C43525" w:rsidP="00CA4C53">
      <w:pPr>
        <w:pStyle w:val="ListParagraph"/>
        <w:numPr>
          <w:ilvl w:val="0"/>
          <w:numId w:val="31"/>
        </w:numPr>
        <w:spacing w:before="240" w:after="240" w:line="240" w:lineRule="auto"/>
      </w:pPr>
      <w:r w:rsidRPr="00D6016A">
        <w:t xml:space="preserve">Participating in discussions regarding possible accommodation solutions, </w:t>
      </w:r>
      <w:r w:rsidR="00D6016A" w:rsidRPr="00D6016A">
        <w:t>and reasonably</w:t>
      </w:r>
      <w:r w:rsidRPr="00D6016A">
        <w:t xml:space="preserve"> co-operating with any experts whose assistance is required to manage the accommodation process; </w:t>
      </w:r>
    </w:p>
    <w:p w:rsidR="00C43525" w:rsidRPr="00D6016A" w:rsidRDefault="00C43525" w:rsidP="00CA4C53">
      <w:pPr>
        <w:pStyle w:val="ListParagraph"/>
        <w:numPr>
          <w:ilvl w:val="0"/>
          <w:numId w:val="31"/>
        </w:numPr>
        <w:spacing w:before="240" w:after="240" w:line="240" w:lineRule="auto"/>
      </w:pPr>
      <w:r w:rsidRPr="00D6016A">
        <w:t xml:space="preserve">Working with the supervisor to ensure that performance and job standards are feasible and appropriate based on the disability and the bona-fide requirements of the position; </w:t>
      </w:r>
    </w:p>
    <w:p w:rsidR="00C43525" w:rsidRPr="00D6016A" w:rsidRDefault="00C43525" w:rsidP="00CA4C53">
      <w:pPr>
        <w:pStyle w:val="ListParagraph"/>
        <w:numPr>
          <w:ilvl w:val="0"/>
          <w:numId w:val="31"/>
        </w:numPr>
        <w:spacing w:before="240" w:after="240" w:line="240" w:lineRule="auto"/>
      </w:pPr>
      <w:r w:rsidRPr="00D6016A">
        <w:t>Communicating with their union should they wish to exercise their right to representation</w:t>
      </w:r>
    </w:p>
    <w:p w:rsidR="00C43525" w:rsidRPr="00D6016A" w:rsidRDefault="00C43525" w:rsidP="00CA4C53">
      <w:pPr>
        <w:pStyle w:val="ListParagraph"/>
        <w:numPr>
          <w:ilvl w:val="0"/>
          <w:numId w:val="31"/>
        </w:numPr>
        <w:spacing w:before="240" w:after="240" w:line="240" w:lineRule="auto"/>
      </w:pPr>
      <w:r w:rsidRPr="00D6016A">
        <w:t xml:space="preserve">Complying with the accommodation plan; </w:t>
      </w:r>
    </w:p>
    <w:p w:rsidR="00C43525" w:rsidRPr="00D6016A" w:rsidRDefault="00C43525" w:rsidP="00CA4C53">
      <w:pPr>
        <w:pStyle w:val="ListParagraph"/>
        <w:numPr>
          <w:ilvl w:val="0"/>
          <w:numId w:val="31"/>
        </w:numPr>
        <w:spacing w:before="240" w:after="240" w:line="240" w:lineRule="auto"/>
      </w:pPr>
      <w:r w:rsidRPr="00D6016A">
        <w:t>Advising the Supervisor immediately of any change in circumstance that affects the accommodation plan;</w:t>
      </w:r>
    </w:p>
    <w:p w:rsidR="00C43525" w:rsidRPr="002D3C58" w:rsidRDefault="00C43525" w:rsidP="00CA4C53">
      <w:pPr>
        <w:pStyle w:val="ListParagraph"/>
        <w:numPr>
          <w:ilvl w:val="0"/>
          <w:numId w:val="31"/>
        </w:numPr>
        <w:spacing w:before="240" w:after="240" w:line="240" w:lineRule="auto"/>
        <w:rPr>
          <w:b/>
        </w:rPr>
      </w:pPr>
      <w:r w:rsidRPr="00D6016A">
        <w:t xml:space="preserve">Job applicants are responsible for advising Human Resources in advance of any disability accommodations that may be required during the selection process. </w:t>
      </w:r>
      <w:r w:rsidRPr="00CB0206">
        <w:rPr>
          <w:b/>
        </w:rPr>
        <w:t xml:space="preserve"> </w:t>
      </w:r>
    </w:p>
    <w:p w:rsidR="00C43525" w:rsidRPr="00C43525" w:rsidRDefault="00C43525" w:rsidP="00CA4C53">
      <w:pPr>
        <w:spacing w:before="240" w:after="240" w:line="240" w:lineRule="auto"/>
        <w:rPr>
          <w:b/>
        </w:rPr>
      </w:pPr>
      <w:r w:rsidRPr="00C43525">
        <w:rPr>
          <w:b/>
        </w:rPr>
        <w:t xml:space="preserve">3. </w:t>
      </w:r>
      <w:r w:rsidRPr="00C43525">
        <w:rPr>
          <w:b/>
          <w:bCs/>
        </w:rPr>
        <w:t xml:space="preserve">Human Resources </w:t>
      </w:r>
    </w:p>
    <w:p w:rsidR="00C43525" w:rsidRPr="00CB0206" w:rsidRDefault="00C43525" w:rsidP="00CA4C53">
      <w:pPr>
        <w:spacing w:before="240" w:after="240" w:line="240" w:lineRule="auto"/>
      </w:pPr>
      <w:r w:rsidRPr="00CB0206">
        <w:t xml:space="preserve">Human Resources is responsible for: </w:t>
      </w:r>
    </w:p>
    <w:p w:rsidR="00C43525" w:rsidRPr="00D6016A" w:rsidRDefault="00C43525" w:rsidP="00CA4C53">
      <w:pPr>
        <w:pStyle w:val="ListParagraph"/>
        <w:numPr>
          <w:ilvl w:val="0"/>
          <w:numId w:val="32"/>
        </w:numPr>
        <w:spacing w:before="240" w:after="240" w:line="240" w:lineRule="auto"/>
      </w:pPr>
      <w:r w:rsidRPr="00D6016A">
        <w:t>Collaborating with supervisors, unions and employees in applying this policy and developing accommodation plans;</w:t>
      </w:r>
    </w:p>
    <w:p w:rsidR="00C43525" w:rsidRPr="00D6016A" w:rsidRDefault="00C43525" w:rsidP="00CA4C53">
      <w:pPr>
        <w:pStyle w:val="ListParagraph"/>
        <w:numPr>
          <w:ilvl w:val="0"/>
          <w:numId w:val="32"/>
        </w:numPr>
        <w:spacing w:before="240" w:after="240" w:line="240" w:lineRule="auto"/>
      </w:pPr>
      <w:r w:rsidRPr="00D6016A">
        <w:t>Ensuring that employees are informed of their right to consult with their union about their need for accommodation;</w:t>
      </w:r>
    </w:p>
    <w:p w:rsidR="00C43525" w:rsidRPr="00D6016A" w:rsidRDefault="00C43525" w:rsidP="00CA4C53">
      <w:pPr>
        <w:pStyle w:val="ListParagraph"/>
        <w:numPr>
          <w:ilvl w:val="0"/>
          <w:numId w:val="32"/>
        </w:numPr>
        <w:spacing w:before="240" w:after="240" w:line="240" w:lineRule="auto"/>
      </w:pPr>
      <w:r w:rsidRPr="00D6016A">
        <w:t>Providing opinion or advice to supervisors where needed;</w:t>
      </w:r>
    </w:p>
    <w:p w:rsidR="00C43525" w:rsidRPr="00D6016A" w:rsidRDefault="00C43525" w:rsidP="00CA4C53">
      <w:pPr>
        <w:pStyle w:val="ListParagraph"/>
        <w:numPr>
          <w:ilvl w:val="0"/>
          <w:numId w:val="32"/>
        </w:numPr>
        <w:spacing w:before="240" w:after="240" w:line="240" w:lineRule="auto"/>
      </w:pPr>
      <w:r w:rsidRPr="00D6016A">
        <w:t>Communicating the availability of accommodation to employees;</w:t>
      </w:r>
    </w:p>
    <w:p w:rsidR="00C43525" w:rsidRPr="00D6016A" w:rsidRDefault="00C43525" w:rsidP="00CA4C53">
      <w:pPr>
        <w:pStyle w:val="ListParagraph"/>
        <w:numPr>
          <w:ilvl w:val="0"/>
          <w:numId w:val="32"/>
        </w:numPr>
        <w:spacing w:before="240" w:after="240" w:line="240" w:lineRule="auto"/>
      </w:pPr>
      <w:r w:rsidRPr="00D6016A">
        <w:t>Ensuring the policy is interpreted and applied in a manner which will promote the University’s obligation to provide a safe and productive work environment for all employees;</w:t>
      </w:r>
    </w:p>
    <w:p w:rsidR="00C43525" w:rsidRPr="00D6016A" w:rsidRDefault="00C43525" w:rsidP="00CA4C53">
      <w:pPr>
        <w:pStyle w:val="ListParagraph"/>
        <w:numPr>
          <w:ilvl w:val="0"/>
          <w:numId w:val="32"/>
        </w:numPr>
        <w:spacing w:before="240" w:after="240" w:line="240" w:lineRule="auto"/>
      </w:pPr>
      <w:r w:rsidRPr="00D6016A">
        <w:t>Ensuring that all the parties involved are aware of the policy, their obligations and their rights and responsibilities in relation to the policy;</w:t>
      </w:r>
    </w:p>
    <w:p w:rsidR="00C43525" w:rsidRPr="00D6016A" w:rsidRDefault="00C43525" w:rsidP="00CA4C53">
      <w:pPr>
        <w:pStyle w:val="ListParagraph"/>
        <w:numPr>
          <w:ilvl w:val="0"/>
          <w:numId w:val="32"/>
        </w:numPr>
        <w:spacing w:before="240" w:after="240" w:line="240" w:lineRule="auto"/>
      </w:pPr>
      <w:r w:rsidRPr="00D6016A">
        <w:t xml:space="preserve">Keeping records by placing the accommodation requests and action/s taken in employees’ medical files; </w:t>
      </w:r>
    </w:p>
    <w:p w:rsidR="00C43525" w:rsidRPr="00D6016A" w:rsidRDefault="00C43525" w:rsidP="00CA4C53">
      <w:pPr>
        <w:pStyle w:val="ListParagraph"/>
        <w:numPr>
          <w:ilvl w:val="0"/>
          <w:numId w:val="32"/>
        </w:numPr>
        <w:spacing w:before="240" w:after="240" w:line="240" w:lineRule="auto"/>
      </w:pPr>
      <w:r w:rsidRPr="00D6016A">
        <w:t>Maintaining confidentiality;</w:t>
      </w:r>
    </w:p>
    <w:p w:rsidR="00C43525" w:rsidRPr="00D6016A" w:rsidRDefault="00C43525" w:rsidP="00CA4C53">
      <w:pPr>
        <w:pStyle w:val="ListParagraph"/>
        <w:numPr>
          <w:ilvl w:val="0"/>
          <w:numId w:val="32"/>
        </w:numPr>
        <w:spacing w:before="240" w:after="240" w:line="240" w:lineRule="auto"/>
      </w:pPr>
      <w:r w:rsidRPr="00D6016A">
        <w:t>Arranging for IME, where needed</w:t>
      </w:r>
    </w:p>
    <w:p w:rsidR="00C43525" w:rsidRPr="002D3C58" w:rsidRDefault="00C43525" w:rsidP="00CA4C53">
      <w:pPr>
        <w:pStyle w:val="ListParagraph"/>
        <w:numPr>
          <w:ilvl w:val="0"/>
          <w:numId w:val="32"/>
        </w:numPr>
        <w:spacing w:before="240" w:after="240" w:line="240" w:lineRule="auto"/>
      </w:pPr>
      <w:r w:rsidRPr="00D6016A">
        <w:t>Accommodating employees to the point of undue hardship.</w:t>
      </w:r>
    </w:p>
    <w:p w:rsidR="00C43525" w:rsidRPr="00C43525" w:rsidRDefault="00C43525" w:rsidP="00CA4C53">
      <w:pPr>
        <w:spacing w:before="240" w:after="240" w:line="240" w:lineRule="auto"/>
        <w:rPr>
          <w:b/>
        </w:rPr>
      </w:pPr>
      <w:r w:rsidRPr="00C43525">
        <w:rPr>
          <w:b/>
          <w:bCs/>
        </w:rPr>
        <w:t>4.  Administration</w:t>
      </w:r>
    </w:p>
    <w:p w:rsidR="00C43525" w:rsidRPr="00D6016A" w:rsidRDefault="00C43525" w:rsidP="00CA4C53">
      <w:pPr>
        <w:pStyle w:val="ListParagraph"/>
        <w:numPr>
          <w:ilvl w:val="0"/>
          <w:numId w:val="33"/>
        </w:numPr>
        <w:spacing w:before="240" w:after="240" w:line="240" w:lineRule="auto"/>
      </w:pPr>
      <w:r w:rsidRPr="00D6016A">
        <w:lastRenderedPageBreak/>
        <w:t xml:space="preserve">The Associate Vice-President, Human Resources assumes overall accountability for the interpretation and application of this policy;  </w:t>
      </w:r>
    </w:p>
    <w:p w:rsidR="00C43525" w:rsidRPr="002D3C58" w:rsidRDefault="00C43525" w:rsidP="00CA4C53">
      <w:pPr>
        <w:pStyle w:val="ListParagraph"/>
        <w:numPr>
          <w:ilvl w:val="0"/>
          <w:numId w:val="33"/>
        </w:numPr>
        <w:spacing w:before="240" w:after="240" w:line="240" w:lineRule="auto"/>
      </w:pPr>
      <w:r w:rsidRPr="00D6016A">
        <w:t xml:space="preserve">PVP must ensure appropriate resources and services are available to carry out accommodation under this policy, and also have overall accountability for the University accommodation policy and program, including ensuring the University is in compliance with all legislative requirements. </w:t>
      </w:r>
    </w:p>
    <w:p w:rsidR="00C43525" w:rsidRPr="00C43525" w:rsidRDefault="00C43525" w:rsidP="00CA4C53">
      <w:pPr>
        <w:spacing w:before="240" w:after="240" w:line="240" w:lineRule="auto"/>
        <w:rPr>
          <w:b/>
        </w:rPr>
      </w:pPr>
      <w:r w:rsidRPr="00C43525">
        <w:rPr>
          <w:b/>
        </w:rPr>
        <w:t xml:space="preserve">5. </w:t>
      </w:r>
      <w:r w:rsidRPr="00C43525">
        <w:rPr>
          <w:b/>
          <w:bCs/>
        </w:rPr>
        <w:t>Unions</w:t>
      </w:r>
      <w:r w:rsidRPr="00C43525">
        <w:rPr>
          <w:b/>
        </w:rPr>
        <w:t>:</w:t>
      </w:r>
    </w:p>
    <w:p w:rsidR="00C43525" w:rsidRDefault="00C43525" w:rsidP="00CA4C53">
      <w:pPr>
        <w:spacing w:before="240" w:after="240" w:line="240" w:lineRule="auto"/>
      </w:pPr>
      <w:r w:rsidRPr="00CB0206">
        <w:rPr>
          <w:lang w:val="en-CA"/>
        </w:rPr>
        <w:t>Unions are expected to work with the employer and employees to promote accommodation. The union will be advised prior to the implementation of an accommodation plan if the duties or responsibilities of one or more of its members would be directly affected by said plan.</w:t>
      </w:r>
    </w:p>
    <w:p w:rsidR="00967868" w:rsidRPr="003061AF" w:rsidRDefault="00830B4D" w:rsidP="00CA4C53">
      <w:pPr>
        <w:pStyle w:val="Heading3"/>
        <w:spacing w:before="240" w:after="240" w:line="240" w:lineRule="auto"/>
        <w:rPr>
          <w:b/>
        </w:rPr>
      </w:pPr>
      <w:r w:rsidRPr="003061AF">
        <w:rPr>
          <w:b/>
        </w:rPr>
        <w:t>Contact Officer:</w:t>
      </w:r>
    </w:p>
    <w:p w:rsidR="00873914" w:rsidRPr="00AB4E52" w:rsidRDefault="000D68A5" w:rsidP="00CA4C53">
      <w:pPr>
        <w:spacing w:before="240" w:after="240" w:line="240" w:lineRule="auto"/>
        <w:rPr>
          <w:szCs w:val="24"/>
        </w:rPr>
      </w:pPr>
      <w:r>
        <w:rPr>
          <w:szCs w:val="24"/>
        </w:rPr>
        <w:t>Manager, Human Resources</w:t>
      </w:r>
    </w:p>
    <w:p w:rsidR="00967868" w:rsidRPr="003061AF" w:rsidRDefault="00830B4D" w:rsidP="00CA4C53">
      <w:pPr>
        <w:pStyle w:val="Heading3"/>
        <w:spacing w:before="240" w:after="240" w:line="240" w:lineRule="auto"/>
        <w:rPr>
          <w:b/>
          <w:szCs w:val="28"/>
        </w:rPr>
      </w:pPr>
      <w:r w:rsidRPr="003061AF">
        <w:rPr>
          <w:b/>
          <w:szCs w:val="28"/>
        </w:rPr>
        <w:t>Date for Next Review:</w:t>
      </w:r>
    </w:p>
    <w:p w:rsidR="00873914" w:rsidRPr="00AB4E52" w:rsidRDefault="000D68A5" w:rsidP="00CA4C53">
      <w:pPr>
        <w:spacing w:before="240" w:after="240" w:line="240" w:lineRule="auto"/>
        <w:rPr>
          <w:szCs w:val="24"/>
        </w:rPr>
      </w:pPr>
      <w:r>
        <w:rPr>
          <w:szCs w:val="24"/>
        </w:rPr>
        <w:t>June, 2015</w:t>
      </w:r>
    </w:p>
    <w:p w:rsidR="00967868" w:rsidRPr="003061AF" w:rsidRDefault="00873914" w:rsidP="00CA4C53">
      <w:pPr>
        <w:pStyle w:val="Heading3"/>
        <w:spacing w:before="240" w:after="240" w:line="240" w:lineRule="auto"/>
        <w:rPr>
          <w:b/>
        </w:rPr>
      </w:pPr>
      <w:r w:rsidRPr="003061AF">
        <w:rPr>
          <w:b/>
        </w:rPr>
        <w:t>Related Policies, Procedures &amp;</w:t>
      </w:r>
      <w:r w:rsidR="00830B4D" w:rsidRPr="003061AF">
        <w:rPr>
          <w:b/>
          <w:spacing w:val="24"/>
        </w:rPr>
        <w:t xml:space="preserve"> </w:t>
      </w:r>
      <w:r w:rsidR="00830B4D" w:rsidRPr="003061AF">
        <w:rPr>
          <w:b/>
        </w:rPr>
        <w:t>Guidelines</w:t>
      </w:r>
    </w:p>
    <w:p w:rsidR="00873914" w:rsidRDefault="000D68A5" w:rsidP="00CA4C53">
      <w:pPr>
        <w:pStyle w:val="ListParagraph"/>
        <w:numPr>
          <w:ilvl w:val="0"/>
          <w:numId w:val="10"/>
        </w:numPr>
        <w:spacing w:before="240" w:after="240" w:line="240" w:lineRule="auto"/>
        <w:rPr>
          <w:szCs w:val="24"/>
        </w:rPr>
      </w:pPr>
      <w:r>
        <w:rPr>
          <w:szCs w:val="24"/>
        </w:rPr>
        <w:t>AODA</w:t>
      </w:r>
    </w:p>
    <w:p w:rsidR="005D01E1" w:rsidRDefault="000D68A5" w:rsidP="00CA4C53">
      <w:pPr>
        <w:pStyle w:val="ListParagraph"/>
        <w:numPr>
          <w:ilvl w:val="0"/>
          <w:numId w:val="10"/>
        </w:numPr>
        <w:spacing w:before="240" w:after="240" w:line="240" w:lineRule="auto"/>
        <w:rPr>
          <w:szCs w:val="24"/>
        </w:rPr>
      </w:pPr>
      <w:r>
        <w:rPr>
          <w:szCs w:val="24"/>
        </w:rPr>
        <w:t>WSIB</w:t>
      </w:r>
    </w:p>
    <w:p w:rsidR="005D01E1" w:rsidRPr="00AB4E52" w:rsidRDefault="000D68A5" w:rsidP="00CA4C53">
      <w:pPr>
        <w:pStyle w:val="ListParagraph"/>
        <w:numPr>
          <w:ilvl w:val="0"/>
          <w:numId w:val="10"/>
        </w:numPr>
        <w:spacing w:before="240" w:after="240" w:line="240" w:lineRule="auto"/>
        <w:rPr>
          <w:szCs w:val="24"/>
        </w:rPr>
      </w:pPr>
      <w:r>
        <w:rPr>
          <w:szCs w:val="24"/>
        </w:rPr>
        <w:t>Collective Agreements</w:t>
      </w:r>
    </w:p>
    <w:p w:rsidR="00967868" w:rsidRPr="003061AF" w:rsidRDefault="00873914" w:rsidP="00CA4C53">
      <w:pPr>
        <w:pStyle w:val="Heading3"/>
        <w:spacing w:before="240" w:after="240" w:line="240" w:lineRule="auto"/>
        <w:rPr>
          <w:b/>
        </w:rPr>
      </w:pPr>
      <w:r w:rsidRPr="003061AF">
        <w:rPr>
          <w:b/>
        </w:rPr>
        <w:t>P</w:t>
      </w:r>
      <w:r w:rsidR="00830B4D" w:rsidRPr="003061AF">
        <w:rPr>
          <w:b/>
        </w:rPr>
        <w:t>olicies Supersede</w:t>
      </w:r>
      <w:bookmarkStart w:id="0" w:name="_GoBack"/>
      <w:bookmarkEnd w:id="0"/>
      <w:r w:rsidR="00830B4D" w:rsidRPr="003061AF">
        <w:rPr>
          <w:b/>
        </w:rPr>
        <w:t>d by This Policy:</w:t>
      </w:r>
    </w:p>
    <w:p w:rsidR="00967868" w:rsidRPr="005D01E1" w:rsidRDefault="005D01E1" w:rsidP="00CA4C53">
      <w:pPr>
        <w:pStyle w:val="ListParagraph"/>
        <w:numPr>
          <w:ilvl w:val="0"/>
          <w:numId w:val="13"/>
        </w:numPr>
        <w:spacing w:before="240" w:after="240" w:line="240" w:lineRule="auto"/>
        <w:rPr>
          <w:szCs w:val="24"/>
        </w:rPr>
      </w:pPr>
      <w:r>
        <w:rPr>
          <w:szCs w:val="24"/>
        </w:rPr>
        <w:t>N</w:t>
      </w:r>
      <w:r w:rsidR="000D68A5">
        <w:rPr>
          <w:szCs w:val="24"/>
        </w:rPr>
        <w:t>/A</w:t>
      </w:r>
    </w:p>
    <w:sectPr w:rsidR="00967868" w:rsidRPr="005D01E1" w:rsidSect="00D930A9">
      <w:headerReference w:type="default" r:id="rId11"/>
      <w:footerReference w:type="default" r:id="rId12"/>
      <w:type w:val="continuous"/>
      <w:pgSz w:w="11910" w:h="16850"/>
      <w:pgMar w:top="920" w:right="980" w:bottom="810" w:left="960" w:header="723"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9EE" w:rsidRDefault="009679EE">
      <w:r>
        <w:separator/>
      </w:r>
    </w:p>
  </w:endnote>
  <w:endnote w:type="continuationSeparator" w:id="0">
    <w:p w:rsidR="009679EE" w:rsidRDefault="0096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altName w:val="Times New Roma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674840"/>
      <w:docPartObj>
        <w:docPartGallery w:val="Page Numbers (Bottom of Page)"/>
        <w:docPartUnique/>
      </w:docPartObj>
    </w:sdtPr>
    <w:sdtEndPr/>
    <w:sdtContent>
      <w:sdt>
        <w:sdtPr>
          <w:id w:val="1728636285"/>
          <w:docPartObj>
            <w:docPartGallery w:val="Page Numbers (Top of Page)"/>
            <w:docPartUnique/>
          </w:docPartObj>
        </w:sdtPr>
        <w:sdtEndPr/>
        <w:sdtContent>
          <w:p w:rsidR="00045A7F" w:rsidRDefault="0060473D" w:rsidP="00B30761">
            <w:pPr>
              <w:pStyle w:val="Footer"/>
              <w:jc w:val="center"/>
            </w:pPr>
            <w:r w:rsidRPr="0060473D">
              <w:rPr>
                <w:szCs w:val="24"/>
              </w:rPr>
              <w:t xml:space="preserve">Page </w:t>
            </w:r>
            <w:r w:rsidRPr="0060473D">
              <w:rPr>
                <w:b/>
                <w:bCs/>
                <w:szCs w:val="24"/>
              </w:rPr>
              <w:fldChar w:fldCharType="begin"/>
            </w:r>
            <w:r w:rsidRPr="0060473D">
              <w:rPr>
                <w:b/>
                <w:bCs/>
                <w:szCs w:val="24"/>
              </w:rPr>
              <w:instrText xml:space="preserve"> PAGE </w:instrText>
            </w:r>
            <w:r w:rsidRPr="0060473D">
              <w:rPr>
                <w:b/>
                <w:bCs/>
                <w:szCs w:val="24"/>
              </w:rPr>
              <w:fldChar w:fldCharType="separate"/>
            </w:r>
            <w:r w:rsidR="00126315">
              <w:rPr>
                <w:b/>
                <w:bCs/>
                <w:noProof/>
                <w:szCs w:val="24"/>
              </w:rPr>
              <w:t>5</w:t>
            </w:r>
            <w:r w:rsidRPr="0060473D">
              <w:rPr>
                <w:b/>
                <w:bCs/>
                <w:szCs w:val="24"/>
              </w:rPr>
              <w:fldChar w:fldCharType="end"/>
            </w:r>
            <w:r w:rsidRPr="0060473D">
              <w:rPr>
                <w:szCs w:val="24"/>
              </w:rPr>
              <w:t xml:space="preserve"> of </w:t>
            </w:r>
            <w:r w:rsidRPr="0060473D">
              <w:rPr>
                <w:b/>
                <w:bCs/>
                <w:szCs w:val="24"/>
              </w:rPr>
              <w:fldChar w:fldCharType="begin"/>
            </w:r>
            <w:r w:rsidRPr="0060473D">
              <w:rPr>
                <w:b/>
                <w:bCs/>
                <w:szCs w:val="24"/>
              </w:rPr>
              <w:instrText xml:space="preserve"> NUMPAGES  </w:instrText>
            </w:r>
            <w:r w:rsidRPr="0060473D">
              <w:rPr>
                <w:b/>
                <w:bCs/>
                <w:szCs w:val="24"/>
              </w:rPr>
              <w:fldChar w:fldCharType="separate"/>
            </w:r>
            <w:r w:rsidR="00126315">
              <w:rPr>
                <w:b/>
                <w:bCs/>
                <w:noProof/>
                <w:szCs w:val="24"/>
              </w:rPr>
              <w:t>5</w:t>
            </w:r>
            <w:r w:rsidRPr="0060473D">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9EE" w:rsidRDefault="009679EE">
      <w:r>
        <w:separator/>
      </w:r>
    </w:p>
  </w:footnote>
  <w:footnote w:type="continuationSeparator" w:id="0">
    <w:p w:rsidR="009679EE" w:rsidRDefault="009679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868" w:rsidRDefault="0096786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7043"/>
    <w:multiLevelType w:val="hybridMultilevel"/>
    <w:tmpl w:val="0708F6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DE3F2C"/>
    <w:multiLevelType w:val="hybridMultilevel"/>
    <w:tmpl w:val="2EAE58C0"/>
    <w:lvl w:ilvl="0" w:tplc="46C6AA66">
      <w:start w:val="1"/>
      <w:numFmt w:val="decimal"/>
      <w:lvlText w:val="%1."/>
      <w:lvlJc w:val="left"/>
      <w:pPr>
        <w:ind w:left="705"/>
      </w:pPr>
      <w:rPr>
        <w:rFonts w:asciiTheme="minorHAnsi" w:eastAsia="Trebuchet MS" w:hAnsiTheme="minorHAnsi" w:cstheme="minorHAnsi" w:hint="default"/>
        <w:b w:val="0"/>
        <w:i w:val="0"/>
        <w:iCs/>
        <w:strike w:val="0"/>
        <w:dstrike w:val="0"/>
        <w:color w:val="000000"/>
        <w:sz w:val="24"/>
        <w:szCs w:val="24"/>
        <w:u w:val="none" w:color="000000"/>
        <w:bdr w:val="none" w:sz="0" w:space="0" w:color="auto"/>
        <w:shd w:val="clear" w:color="auto" w:fill="auto"/>
        <w:vertAlign w:val="baseline"/>
      </w:rPr>
    </w:lvl>
    <w:lvl w:ilvl="1" w:tplc="6248BC7A">
      <w:start w:val="1"/>
      <w:numFmt w:val="lowerLetter"/>
      <w:lvlText w:val="%2"/>
      <w:lvlJc w:val="left"/>
      <w:pPr>
        <w:ind w:left="14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2" w:tplc="1FC2AEC2">
      <w:start w:val="1"/>
      <w:numFmt w:val="lowerRoman"/>
      <w:lvlText w:val="%3"/>
      <w:lvlJc w:val="left"/>
      <w:pPr>
        <w:ind w:left="21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3" w:tplc="F3883A90">
      <w:start w:val="1"/>
      <w:numFmt w:val="decimal"/>
      <w:lvlText w:val="%4"/>
      <w:lvlJc w:val="left"/>
      <w:pPr>
        <w:ind w:left="28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4" w:tplc="20DABE5C">
      <w:start w:val="1"/>
      <w:numFmt w:val="lowerLetter"/>
      <w:lvlText w:val="%5"/>
      <w:lvlJc w:val="left"/>
      <w:pPr>
        <w:ind w:left="360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5" w:tplc="7A244BEE">
      <w:start w:val="1"/>
      <w:numFmt w:val="lowerRoman"/>
      <w:lvlText w:val="%6"/>
      <w:lvlJc w:val="left"/>
      <w:pPr>
        <w:ind w:left="432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6" w:tplc="368616D2">
      <w:start w:val="1"/>
      <w:numFmt w:val="decimal"/>
      <w:lvlText w:val="%7"/>
      <w:lvlJc w:val="left"/>
      <w:pPr>
        <w:ind w:left="50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7" w:tplc="C94E2894">
      <w:start w:val="1"/>
      <w:numFmt w:val="lowerLetter"/>
      <w:lvlText w:val="%8"/>
      <w:lvlJc w:val="left"/>
      <w:pPr>
        <w:ind w:left="57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8" w:tplc="18445FFC">
      <w:start w:val="1"/>
      <w:numFmt w:val="lowerRoman"/>
      <w:lvlText w:val="%9"/>
      <w:lvlJc w:val="left"/>
      <w:pPr>
        <w:ind w:left="64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7F5815"/>
    <w:multiLevelType w:val="hybridMultilevel"/>
    <w:tmpl w:val="C9F8CB04"/>
    <w:lvl w:ilvl="0" w:tplc="FE6E7A6A">
      <w:start w:val="1"/>
      <w:numFmt w:val="decimal"/>
      <w:lvlText w:val="%1."/>
      <w:lvlJc w:val="left"/>
      <w:pPr>
        <w:ind w:left="705"/>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1" w:tplc="95008B16">
      <w:start w:val="1"/>
      <w:numFmt w:val="lowerLetter"/>
      <w:lvlText w:val="%2"/>
      <w:lvlJc w:val="left"/>
      <w:pPr>
        <w:ind w:left="14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2" w:tplc="496C1770">
      <w:start w:val="1"/>
      <w:numFmt w:val="lowerRoman"/>
      <w:lvlText w:val="%3"/>
      <w:lvlJc w:val="left"/>
      <w:pPr>
        <w:ind w:left="21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3" w:tplc="99BC4DF6">
      <w:start w:val="1"/>
      <w:numFmt w:val="decimal"/>
      <w:lvlText w:val="%4"/>
      <w:lvlJc w:val="left"/>
      <w:pPr>
        <w:ind w:left="28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4" w:tplc="3DDEBE7A">
      <w:start w:val="1"/>
      <w:numFmt w:val="lowerLetter"/>
      <w:lvlText w:val="%5"/>
      <w:lvlJc w:val="left"/>
      <w:pPr>
        <w:ind w:left="360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5" w:tplc="FACC2F6A">
      <w:start w:val="1"/>
      <w:numFmt w:val="lowerRoman"/>
      <w:lvlText w:val="%6"/>
      <w:lvlJc w:val="left"/>
      <w:pPr>
        <w:ind w:left="432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6" w:tplc="6342450C">
      <w:start w:val="1"/>
      <w:numFmt w:val="decimal"/>
      <w:lvlText w:val="%7"/>
      <w:lvlJc w:val="left"/>
      <w:pPr>
        <w:ind w:left="50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7" w:tplc="478EA834">
      <w:start w:val="1"/>
      <w:numFmt w:val="lowerLetter"/>
      <w:lvlText w:val="%8"/>
      <w:lvlJc w:val="left"/>
      <w:pPr>
        <w:ind w:left="57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8" w:tplc="44A03ABA">
      <w:start w:val="1"/>
      <w:numFmt w:val="lowerRoman"/>
      <w:lvlText w:val="%9"/>
      <w:lvlJc w:val="left"/>
      <w:pPr>
        <w:ind w:left="64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703FD1"/>
    <w:multiLevelType w:val="hybridMultilevel"/>
    <w:tmpl w:val="E07C9D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7D11B4A"/>
    <w:multiLevelType w:val="hybridMultilevel"/>
    <w:tmpl w:val="61E4E8A2"/>
    <w:lvl w:ilvl="0" w:tplc="2DCC71E4">
      <w:start w:val="1"/>
      <w:numFmt w:val="bullet"/>
      <w:lvlText w:val=""/>
      <w:lvlJc w:val="left"/>
      <w:pPr>
        <w:ind w:left="106" w:hanging="300"/>
      </w:pPr>
      <w:rPr>
        <w:rFonts w:ascii="Symbol" w:eastAsia="Symbol" w:hAnsi="Symbol" w:cs="Symbol" w:hint="default"/>
        <w:w w:val="102"/>
        <w:sz w:val="22"/>
        <w:szCs w:val="22"/>
      </w:rPr>
    </w:lvl>
    <w:lvl w:ilvl="1" w:tplc="A746B278">
      <w:start w:val="1"/>
      <w:numFmt w:val="bullet"/>
      <w:lvlText w:val="•"/>
      <w:lvlJc w:val="left"/>
      <w:pPr>
        <w:ind w:left="1065" w:hanging="300"/>
      </w:pPr>
      <w:rPr>
        <w:rFonts w:hint="default"/>
      </w:rPr>
    </w:lvl>
    <w:lvl w:ilvl="2" w:tplc="3560F6E0">
      <w:start w:val="1"/>
      <w:numFmt w:val="bullet"/>
      <w:lvlText w:val="•"/>
      <w:lvlJc w:val="left"/>
      <w:pPr>
        <w:ind w:left="2030" w:hanging="300"/>
      </w:pPr>
      <w:rPr>
        <w:rFonts w:hint="default"/>
      </w:rPr>
    </w:lvl>
    <w:lvl w:ilvl="3" w:tplc="8654A8D4">
      <w:start w:val="1"/>
      <w:numFmt w:val="bullet"/>
      <w:lvlText w:val="•"/>
      <w:lvlJc w:val="left"/>
      <w:pPr>
        <w:ind w:left="2995" w:hanging="300"/>
      </w:pPr>
      <w:rPr>
        <w:rFonts w:hint="default"/>
      </w:rPr>
    </w:lvl>
    <w:lvl w:ilvl="4" w:tplc="5C14CF56">
      <w:start w:val="1"/>
      <w:numFmt w:val="bullet"/>
      <w:lvlText w:val="•"/>
      <w:lvlJc w:val="left"/>
      <w:pPr>
        <w:ind w:left="3960" w:hanging="300"/>
      </w:pPr>
      <w:rPr>
        <w:rFonts w:hint="default"/>
      </w:rPr>
    </w:lvl>
    <w:lvl w:ilvl="5" w:tplc="C2DE500C">
      <w:start w:val="1"/>
      <w:numFmt w:val="bullet"/>
      <w:lvlText w:val="•"/>
      <w:lvlJc w:val="left"/>
      <w:pPr>
        <w:ind w:left="4925" w:hanging="300"/>
      </w:pPr>
      <w:rPr>
        <w:rFonts w:hint="default"/>
      </w:rPr>
    </w:lvl>
    <w:lvl w:ilvl="6" w:tplc="678CBFD2">
      <w:start w:val="1"/>
      <w:numFmt w:val="bullet"/>
      <w:lvlText w:val="•"/>
      <w:lvlJc w:val="left"/>
      <w:pPr>
        <w:ind w:left="5890" w:hanging="300"/>
      </w:pPr>
      <w:rPr>
        <w:rFonts w:hint="default"/>
      </w:rPr>
    </w:lvl>
    <w:lvl w:ilvl="7" w:tplc="7A3027C4">
      <w:start w:val="1"/>
      <w:numFmt w:val="bullet"/>
      <w:lvlText w:val="•"/>
      <w:lvlJc w:val="left"/>
      <w:pPr>
        <w:ind w:left="6855" w:hanging="300"/>
      </w:pPr>
      <w:rPr>
        <w:rFonts w:hint="default"/>
      </w:rPr>
    </w:lvl>
    <w:lvl w:ilvl="8" w:tplc="FA60DD2A">
      <w:start w:val="1"/>
      <w:numFmt w:val="bullet"/>
      <w:lvlText w:val="•"/>
      <w:lvlJc w:val="left"/>
      <w:pPr>
        <w:ind w:left="7820" w:hanging="300"/>
      </w:pPr>
      <w:rPr>
        <w:rFonts w:hint="default"/>
      </w:rPr>
    </w:lvl>
  </w:abstractNum>
  <w:abstractNum w:abstractNumId="5" w15:restartNumberingAfterBreak="0">
    <w:nsid w:val="0970352E"/>
    <w:multiLevelType w:val="hybridMultilevel"/>
    <w:tmpl w:val="D70A4EDA"/>
    <w:lvl w:ilvl="0" w:tplc="7CCC3880">
      <w:start w:val="1"/>
      <w:numFmt w:val="bullet"/>
      <w:lvlText w:val="-"/>
      <w:lvlJc w:val="left"/>
      <w:pPr>
        <w:ind w:left="572" w:hanging="135"/>
      </w:pPr>
      <w:rPr>
        <w:rFonts w:ascii="Arial" w:eastAsia="Arial" w:hAnsi="Arial" w:cs="Arial" w:hint="default"/>
        <w:w w:val="102"/>
        <w:sz w:val="22"/>
        <w:szCs w:val="22"/>
      </w:rPr>
    </w:lvl>
    <w:lvl w:ilvl="1" w:tplc="DB782F48">
      <w:start w:val="1"/>
      <w:numFmt w:val="bullet"/>
      <w:lvlText w:val="•"/>
      <w:lvlJc w:val="left"/>
      <w:pPr>
        <w:ind w:left="1519" w:hanging="135"/>
      </w:pPr>
      <w:rPr>
        <w:rFonts w:hint="default"/>
      </w:rPr>
    </w:lvl>
    <w:lvl w:ilvl="2" w:tplc="5D7CFC0A">
      <w:start w:val="1"/>
      <w:numFmt w:val="bullet"/>
      <w:lvlText w:val="•"/>
      <w:lvlJc w:val="left"/>
      <w:pPr>
        <w:ind w:left="2458" w:hanging="135"/>
      </w:pPr>
      <w:rPr>
        <w:rFonts w:hint="default"/>
      </w:rPr>
    </w:lvl>
    <w:lvl w:ilvl="3" w:tplc="BC081124">
      <w:start w:val="1"/>
      <w:numFmt w:val="bullet"/>
      <w:lvlText w:val="•"/>
      <w:lvlJc w:val="left"/>
      <w:pPr>
        <w:ind w:left="3397" w:hanging="135"/>
      </w:pPr>
      <w:rPr>
        <w:rFonts w:hint="default"/>
      </w:rPr>
    </w:lvl>
    <w:lvl w:ilvl="4" w:tplc="F320A762">
      <w:start w:val="1"/>
      <w:numFmt w:val="bullet"/>
      <w:lvlText w:val="•"/>
      <w:lvlJc w:val="left"/>
      <w:pPr>
        <w:ind w:left="4336" w:hanging="135"/>
      </w:pPr>
      <w:rPr>
        <w:rFonts w:hint="default"/>
      </w:rPr>
    </w:lvl>
    <w:lvl w:ilvl="5" w:tplc="088C531A">
      <w:start w:val="1"/>
      <w:numFmt w:val="bullet"/>
      <w:lvlText w:val="•"/>
      <w:lvlJc w:val="left"/>
      <w:pPr>
        <w:ind w:left="5275" w:hanging="135"/>
      </w:pPr>
      <w:rPr>
        <w:rFonts w:hint="default"/>
      </w:rPr>
    </w:lvl>
    <w:lvl w:ilvl="6" w:tplc="9214931A">
      <w:start w:val="1"/>
      <w:numFmt w:val="bullet"/>
      <w:lvlText w:val="•"/>
      <w:lvlJc w:val="left"/>
      <w:pPr>
        <w:ind w:left="6214" w:hanging="135"/>
      </w:pPr>
      <w:rPr>
        <w:rFonts w:hint="default"/>
      </w:rPr>
    </w:lvl>
    <w:lvl w:ilvl="7" w:tplc="E9DE684E">
      <w:start w:val="1"/>
      <w:numFmt w:val="bullet"/>
      <w:lvlText w:val="•"/>
      <w:lvlJc w:val="left"/>
      <w:pPr>
        <w:ind w:left="7153" w:hanging="135"/>
      </w:pPr>
      <w:rPr>
        <w:rFonts w:hint="default"/>
      </w:rPr>
    </w:lvl>
    <w:lvl w:ilvl="8" w:tplc="E390C5BA">
      <w:start w:val="1"/>
      <w:numFmt w:val="bullet"/>
      <w:lvlText w:val="•"/>
      <w:lvlJc w:val="left"/>
      <w:pPr>
        <w:ind w:left="8092" w:hanging="135"/>
      </w:pPr>
      <w:rPr>
        <w:rFonts w:hint="default"/>
      </w:rPr>
    </w:lvl>
  </w:abstractNum>
  <w:abstractNum w:abstractNumId="6" w15:restartNumberingAfterBreak="0">
    <w:nsid w:val="0E603213"/>
    <w:multiLevelType w:val="hybridMultilevel"/>
    <w:tmpl w:val="5FF82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ED40667"/>
    <w:multiLevelType w:val="hybridMultilevel"/>
    <w:tmpl w:val="B3FC5F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A3E69DD"/>
    <w:multiLevelType w:val="hybridMultilevel"/>
    <w:tmpl w:val="12185F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1D4078A"/>
    <w:multiLevelType w:val="hybridMultilevel"/>
    <w:tmpl w:val="EEC2474E"/>
    <w:lvl w:ilvl="0" w:tplc="2DCC71E4">
      <w:start w:val="1"/>
      <w:numFmt w:val="bullet"/>
      <w:lvlText w:val=""/>
      <w:lvlJc w:val="left"/>
      <w:pPr>
        <w:ind w:left="106" w:hanging="300"/>
      </w:pPr>
      <w:rPr>
        <w:rFonts w:ascii="Symbol" w:eastAsia="Symbol" w:hAnsi="Symbol" w:cs="Symbol" w:hint="default"/>
        <w:w w:val="10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53308"/>
    <w:multiLevelType w:val="hybridMultilevel"/>
    <w:tmpl w:val="E842CE04"/>
    <w:lvl w:ilvl="0" w:tplc="0E6EFA1E">
      <w:start w:val="1"/>
      <w:numFmt w:val="bullet"/>
      <w:lvlText w:val=""/>
      <w:lvlJc w:val="left"/>
      <w:pPr>
        <w:ind w:left="833" w:hanging="361"/>
      </w:pPr>
      <w:rPr>
        <w:rFonts w:ascii="Symbol" w:eastAsia="Symbol" w:hAnsi="Symbol" w:cs="Symbol" w:hint="default"/>
        <w:w w:val="102"/>
        <w:sz w:val="22"/>
        <w:szCs w:val="22"/>
      </w:rPr>
    </w:lvl>
    <w:lvl w:ilvl="1" w:tplc="1E90E076">
      <w:start w:val="1"/>
      <w:numFmt w:val="bullet"/>
      <w:lvlText w:val="•"/>
      <w:lvlJc w:val="left"/>
      <w:pPr>
        <w:ind w:left="1733" w:hanging="361"/>
      </w:pPr>
      <w:rPr>
        <w:rFonts w:hint="default"/>
      </w:rPr>
    </w:lvl>
    <w:lvl w:ilvl="2" w:tplc="A2CCF8F6">
      <w:start w:val="1"/>
      <w:numFmt w:val="bullet"/>
      <w:lvlText w:val="•"/>
      <w:lvlJc w:val="left"/>
      <w:pPr>
        <w:ind w:left="2626" w:hanging="361"/>
      </w:pPr>
      <w:rPr>
        <w:rFonts w:hint="default"/>
      </w:rPr>
    </w:lvl>
    <w:lvl w:ilvl="3" w:tplc="A4EA48B8">
      <w:start w:val="1"/>
      <w:numFmt w:val="bullet"/>
      <w:lvlText w:val="•"/>
      <w:lvlJc w:val="left"/>
      <w:pPr>
        <w:ind w:left="3519" w:hanging="361"/>
      </w:pPr>
      <w:rPr>
        <w:rFonts w:hint="default"/>
      </w:rPr>
    </w:lvl>
    <w:lvl w:ilvl="4" w:tplc="4B205D1A">
      <w:start w:val="1"/>
      <w:numFmt w:val="bullet"/>
      <w:lvlText w:val="•"/>
      <w:lvlJc w:val="left"/>
      <w:pPr>
        <w:ind w:left="4412" w:hanging="361"/>
      </w:pPr>
      <w:rPr>
        <w:rFonts w:hint="default"/>
      </w:rPr>
    </w:lvl>
    <w:lvl w:ilvl="5" w:tplc="2C529D20">
      <w:start w:val="1"/>
      <w:numFmt w:val="bullet"/>
      <w:lvlText w:val="•"/>
      <w:lvlJc w:val="left"/>
      <w:pPr>
        <w:ind w:left="5305" w:hanging="361"/>
      </w:pPr>
      <w:rPr>
        <w:rFonts w:hint="default"/>
      </w:rPr>
    </w:lvl>
    <w:lvl w:ilvl="6" w:tplc="5912616A">
      <w:start w:val="1"/>
      <w:numFmt w:val="bullet"/>
      <w:lvlText w:val="•"/>
      <w:lvlJc w:val="left"/>
      <w:pPr>
        <w:ind w:left="6198" w:hanging="361"/>
      </w:pPr>
      <w:rPr>
        <w:rFonts w:hint="default"/>
      </w:rPr>
    </w:lvl>
    <w:lvl w:ilvl="7" w:tplc="ADFC229A">
      <w:start w:val="1"/>
      <w:numFmt w:val="bullet"/>
      <w:lvlText w:val="•"/>
      <w:lvlJc w:val="left"/>
      <w:pPr>
        <w:ind w:left="7091" w:hanging="361"/>
      </w:pPr>
      <w:rPr>
        <w:rFonts w:hint="default"/>
      </w:rPr>
    </w:lvl>
    <w:lvl w:ilvl="8" w:tplc="DC10D5E6">
      <w:start w:val="1"/>
      <w:numFmt w:val="bullet"/>
      <w:lvlText w:val="•"/>
      <w:lvlJc w:val="left"/>
      <w:pPr>
        <w:ind w:left="7984" w:hanging="361"/>
      </w:pPr>
      <w:rPr>
        <w:rFonts w:hint="default"/>
      </w:rPr>
    </w:lvl>
  </w:abstractNum>
  <w:abstractNum w:abstractNumId="11" w15:restartNumberingAfterBreak="0">
    <w:nsid w:val="27674270"/>
    <w:multiLevelType w:val="hybridMultilevel"/>
    <w:tmpl w:val="F4A26F66"/>
    <w:lvl w:ilvl="0" w:tplc="25E2BF8E">
      <w:start w:val="1"/>
      <w:numFmt w:val="decimal"/>
      <w:lvlText w:val="%1."/>
      <w:lvlJc w:val="left"/>
      <w:pPr>
        <w:ind w:left="705"/>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1" w:tplc="31E2F0B8">
      <w:start w:val="1"/>
      <w:numFmt w:val="lowerLetter"/>
      <w:lvlText w:val="%2"/>
      <w:lvlJc w:val="left"/>
      <w:pPr>
        <w:ind w:left="14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2" w:tplc="453C7A36">
      <w:start w:val="1"/>
      <w:numFmt w:val="lowerRoman"/>
      <w:lvlText w:val="%3"/>
      <w:lvlJc w:val="left"/>
      <w:pPr>
        <w:ind w:left="21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3" w:tplc="DE96B6FC">
      <w:start w:val="1"/>
      <w:numFmt w:val="decimal"/>
      <w:lvlText w:val="%4"/>
      <w:lvlJc w:val="left"/>
      <w:pPr>
        <w:ind w:left="28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4" w:tplc="7666B57C">
      <w:start w:val="1"/>
      <w:numFmt w:val="lowerLetter"/>
      <w:lvlText w:val="%5"/>
      <w:lvlJc w:val="left"/>
      <w:pPr>
        <w:ind w:left="360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5" w:tplc="EC645F2E">
      <w:start w:val="1"/>
      <w:numFmt w:val="lowerRoman"/>
      <w:lvlText w:val="%6"/>
      <w:lvlJc w:val="left"/>
      <w:pPr>
        <w:ind w:left="432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6" w:tplc="DA6C0F02">
      <w:start w:val="1"/>
      <w:numFmt w:val="decimal"/>
      <w:lvlText w:val="%7"/>
      <w:lvlJc w:val="left"/>
      <w:pPr>
        <w:ind w:left="50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7" w:tplc="27A073EC">
      <w:start w:val="1"/>
      <w:numFmt w:val="lowerLetter"/>
      <w:lvlText w:val="%8"/>
      <w:lvlJc w:val="left"/>
      <w:pPr>
        <w:ind w:left="57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8" w:tplc="AC64FD98">
      <w:start w:val="1"/>
      <w:numFmt w:val="lowerRoman"/>
      <w:lvlText w:val="%9"/>
      <w:lvlJc w:val="left"/>
      <w:pPr>
        <w:ind w:left="64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9820FB0"/>
    <w:multiLevelType w:val="hybridMultilevel"/>
    <w:tmpl w:val="22B6E542"/>
    <w:lvl w:ilvl="0" w:tplc="AA0AD2B0">
      <w:start w:val="1"/>
      <w:numFmt w:val="decimal"/>
      <w:lvlText w:val="%1."/>
      <w:lvlJc w:val="left"/>
      <w:pPr>
        <w:ind w:left="705"/>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1" w:tplc="2A5A3A1E">
      <w:start w:val="1"/>
      <w:numFmt w:val="lowerLetter"/>
      <w:lvlText w:val="%2"/>
      <w:lvlJc w:val="left"/>
      <w:pPr>
        <w:ind w:left="14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2" w:tplc="148E03CC">
      <w:start w:val="1"/>
      <w:numFmt w:val="lowerRoman"/>
      <w:lvlText w:val="%3"/>
      <w:lvlJc w:val="left"/>
      <w:pPr>
        <w:ind w:left="21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3" w:tplc="0908EB5A">
      <w:start w:val="1"/>
      <w:numFmt w:val="decimal"/>
      <w:lvlText w:val="%4"/>
      <w:lvlJc w:val="left"/>
      <w:pPr>
        <w:ind w:left="28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4" w:tplc="6690011E">
      <w:start w:val="1"/>
      <w:numFmt w:val="lowerLetter"/>
      <w:lvlText w:val="%5"/>
      <w:lvlJc w:val="left"/>
      <w:pPr>
        <w:ind w:left="360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5" w:tplc="4E846C4A">
      <w:start w:val="1"/>
      <w:numFmt w:val="lowerRoman"/>
      <w:lvlText w:val="%6"/>
      <w:lvlJc w:val="left"/>
      <w:pPr>
        <w:ind w:left="432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6" w:tplc="B98A54EC">
      <w:start w:val="1"/>
      <w:numFmt w:val="decimal"/>
      <w:lvlText w:val="%7"/>
      <w:lvlJc w:val="left"/>
      <w:pPr>
        <w:ind w:left="50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7" w:tplc="364200E6">
      <w:start w:val="1"/>
      <w:numFmt w:val="lowerLetter"/>
      <w:lvlText w:val="%8"/>
      <w:lvlJc w:val="left"/>
      <w:pPr>
        <w:ind w:left="57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8" w:tplc="E3446650">
      <w:start w:val="1"/>
      <w:numFmt w:val="lowerRoman"/>
      <w:lvlText w:val="%9"/>
      <w:lvlJc w:val="left"/>
      <w:pPr>
        <w:ind w:left="64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5B35492"/>
    <w:multiLevelType w:val="hybridMultilevel"/>
    <w:tmpl w:val="5CB29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A90944"/>
    <w:multiLevelType w:val="hybridMultilevel"/>
    <w:tmpl w:val="5718BCC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AE594E"/>
    <w:multiLevelType w:val="hybridMultilevel"/>
    <w:tmpl w:val="B9E29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C33352"/>
    <w:multiLevelType w:val="hybridMultilevel"/>
    <w:tmpl w:val="0C848E78"/>
    <w:lvl w:ilvl="0" w:tplc="3CDE8BBE">
      <w:start w:val="1"/>
      <w:numFmt w:val="decimal"/>
      <w:lvlText w:val="%1."/>
      <w:lvlJc w:val="left"/>
      <w:pPr>
        <w:ind w:left="705"/>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1" w:tplc="946216DC">
      <w:start w:val="1"/>
      <w:numFmt w:val="lowerLetter"/>
      <w:lvlText w:val="%2."/>
      <w:lvlJc w:val="left"/>
      <w:pPr>
        <w:ind w:left="14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2" w:tplc="340C2F66">
      <w:start w:val="1"/>
      <w:numFmt w:val="lowerRoman"/>
      <w:lvlText w:val="%3"/>
      <w:lvlJc w:val="left"/>
      <w:pPr>
        <w:ind w:left="21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3" w:tplc="C216707E">
      <w:start w:val="1"/>
      <w:numFmt w:val="decimal"/>
      <w:lvlText w:val="%4"/>
      <w:lvlJc w:val="left"/>
      <w:pPr>
        <w:ind w:left="28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4" w:tplc="1598E23A">
      <w:start w:val="1"/>
      <w:numFmt w:val="lowerLetter"/>
      <w:lvlText w:val="%5"/>
      <w:lvlJc w:val="left"/>
      <w:pPr>
        <w:ind w:left="360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5" w:tplc="7E82B600">
      <w:start w:val="1"/>
      <w:numFmt w:val="lowerRoman"/>
      <w:lvlText w:val="%6"/>
      <w:lvlJc w:val="left"/>
      <w:pPr>
        <w:ind w:left="432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6" w:tplc="CBCE1F8C">
      <w:start w:val="1"/>
      <w:numFmt w:val="decimal"/>
      <w:lvlText w:val="%7"/>
      <w:lvlJc w:val="left"/>
      <w:pPr>
        <w:ind w:left="50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7" w:tplc="B4268462">
      <w:start w:val="1"/>
      <w:numFmt w:val="lowerLetter"/>
      <w:lvlText w:val="%8"/>
      <w:lvlJc w:val="left"/>
      <w:pPr>
        <w:ind w:left="57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8" w:tplc="21CE26B4">
      <w:start w:val="1"/>
      <w:numFmt w:val="lowerRoman"/>
      <w:lvlText w:val="%9"/>
      <w:lvlJc w:val="left"/>
      <w:pPr>
        <w:ind w:left="64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6A73FC4"/>
    <w:multiLevelType w:val="hybridMultilevel"/>
    <w:tmpl w:val="F61C1544"/>
    <w:lvl w:ilvl="0" w:tplc="2DCC71E4">
      <w:start w:val="1"/>
      <w:numFmt w:val="bullet"/>
      <w:lvlText w:val=""/>
      <w:lvlJc w:val="left"/>
      <w:pPr>
        <w:ind w:left="106" w:hanging="300"/>
      </w:pPr>
      <w:rPr>
        <w:rFonts w:ascii="Symbol" w:eastAsia="Symbol" w:hAnsi="Symbol" w:cs="Symbol" w:hint="default"/>
        <w:w w:val="10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045D1B"/>
    <w:multiLevelType w:val="hybridMultilevel"/>
    <w:tmpl w:val="5718BCC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0C7C74"/>
    <w:multiLevelType w:val="hybridMultilevel"/>
    <w:tmpl w:val="ECC01206"/>
    <w:lvl w:ilvl="0" w:tplc="0658B764">
      <w:start w:val="1"/>
      <w:numFmt w:val="decimal"/>
      <w:lvlText w:val="%1."/>
      <w:lvlJc w:val="left"/>
      <w:pPr>
        <w:ind w:left="705"/>
      </w:pPr>
      <w:rPr>
        <w:rFonts w:asciiTheme="minorHAnsi" w:eastAsia="Trebuchet MS" w:hAnsiTheme="minorHAnsi" w:cstheme="minorHAnsi" w:hint="default"/>
        <w:b w:val="0"/>
        <w:i w:val="0"/>
        <w:iCs/>
        <w:strike w:val="0"/>
        <w:dstrike w:val="0"/>
        <w:color w:val="000000"/>
        <w:sz w:val="24"/>
        <w:szCs w:val="24"/>
        <w:u w:val="none" w:color="000000"/>
        <w:bdr w:val="none" w:sz="0" w:space="0" w:color="auto"/>
        <w:shd w:val="clear" w:color="auto" w:fill="auto"/>
        <w:vertAlign w:val="baseline"/>
      </w:rPr>
    </w:lvl>
    <w:lvl w:ilvl="1" w:tplc="EFB2044C">
      <w:start w:val="1"/>
      <w:numFmt w:val="lowerLetter"/>
      <w:lvlText w:val="%2."/>
      <w:lvlJc w:val="left"/>
      <w:pPr>
        <w:ind w:left="1440"/>
      </w:pPr>
      <w:rPr>
        <w:rFonts w:asciiTheme="minorHAnsi" w:eastAsia="Trebuchet MS" w:hAnsiTheme="minorHAnsi" w:cstheme="minorHAnsi" w:hint="default"/>
        <w:b w:val="0"/>
        <w:i w:val="0"/>
        <w:iCs/>
        <w:strike w:val="0"/>
        <w:dstrike w:val="0"/>
        <w:color w:val="000000"/>
        <w:sz w:val="24"/>
        <w:szCs w:val="24"/>
        <w:u w:val="none" w:color="000000"/>
        <w:bdr w:val="none" w:sz="0" w:space="0" w:color="auto"/>
        <w:shd w:val="clear" w:color="auto" w:fill="auto"/>
        <w:vertAlign w:val="baseline"/>
      </w:rPr>
    </w:lvl>
    <w:lvl w:ilvl="2" w:tplc="971E0814">
      <w:start w:val="1"/>
      <w:numFmt w:val="lowerRoman"/>
      <w:lvlText w:val="%3"/>
      <w:lvlJc w:val="left"/>
      <w:pPr>
        <w:ind w:left="21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3" w:tplc="3DE87672">
      <w:start w:val="1"/>
      <w:numFmt w:val="decimal"/>
      <w:lvlText w:val="%4"/>
      <w:lvlJc w:val="left"/>
      <w:pPr>
        <w:ind w:left="28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4" w:tplc="90FC9698">
      <w:start w:val="1"/>
      <w:numFmt w:val="lowerLetter"/>
      <w:lvlText w:val="%5"/>
      <w:lvlJc w:val="left"/>
      <w:pPr>
        <w:ind w:left="360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5" w:tplc="C246758C">
      <w:start w:val="1"/>
      <w:numFmt w:val="lowerRoman"/>
      <w:lvlText w:val="%6"/>
      <w:lvlJc w:val="left"/>
      <w:pPr>
        <w:ind w:left="432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6" w:tplc="1BB2FF32">
      <w:start w:val="1"/>
      <w:numFmt w:val="decimal"/>
      <w:lvlText w:val="%7"/>
      <w:lvlJc w:val="left"/>
      <w:pPr>
        <w:ind w:left="50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7" w:tplc="E72075D0">
      <w:start w:val="1"/>
      <w:numFmt w:val="lowerLetter"/>
      <w:lvlText w:val="%8"/>
      <w:lvlJc w:val="left"/>
      <w:pPr>
        <w:ind w:left="57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8" w:tplc="50147450">
      <w:start w:val="1"/>
      <w:numFmt w:val="lowerRoman"/>
      <w:lvlText w:val="%9"/>
      <w:lvlJc w:val="left"/>
      <w:pPr>
        <w:ind w:left="64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F6A4E08"/>
    <w:multiLevelType w:val="hybridMultilevel"/>
    <w:tmpl w:val="A6B2980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0FE6CC1"/>
    <w:multiLevelType w:val="hybridMultilevel"/>
    <w:tmpl w:val="DCEE4314"/>
    <w:lvl w:ilvl="0" w:tplc="DC100BF8">
      <w:start w:val="1"/>
      <w:numFmt w:val="decimal"/>
      <w:lvlText w:val="%1."/>
      <w:lvlJc w:val="left"/>
      <w:pPr>
        <w:ind w:left="705"/>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1" w:tplc="86A00C68">
      <w:start w:val="1"/>
      <w:numFmt w:val="lowerLetter"/>
      <w:lvlText w:val="%2"/>
      <w:lvlJc w:val="left"/>
      <w:pPr>
        <w:ind w:left="14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2" w:tplc="72BAB50C">
      <w:start w:val="1"/>
      <w:numFmt w:val="lowerRoman"/>
      <w:lvlText w:val="%3"/>
      <w:lvlJc w:val="left"/>
      <w:pPr>
        <w:ind w:left="21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3" w:tplc="404627B4">
      <w:start w:val="1"/>
      <w:numFmt w:val="decimal"/>
      <w:lvlText w:val="%4"/>
      <w:lvlJc w:val="left"/>
      <w:pPr>
        <w:ind w:left="28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4" w:tplc="A27292A2">
      <w:start w:val="1"/>
      <w:numFmt w:val="lowerLetter"/>
      <w:lvlText w:val="%5"/>
      <w:lvlJc w:val="left"/>
      <w:pPr>
        <w:ind w:left="360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5" w:tplc="F95A9618">
      <w:start w:val="1"/>
      <w:numFmt w:val="lowerRoman"/>
      <w:lvlText w:val="%6"/>
      <w:lvlJc w:val="left"/>
      <w:pPr>
        <w:ind w:left="432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6" w:tplc="9080E3B4">
      <w:start w:val="1"/>
      <w:numFmt w:val="decimal"/>
      <w:lvlText w:val="%7"/>
      <w:lvlJc w:val="left"/>
      <w:pPr>
        <w:ind w:left="50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7" w:tplc="06D67946">
      <w:start w:val="1"/>
      <w:numFmt w:val="lowerLetter"/>
      <w:lvlText w:val="%8"/>
      <w:lvlJc w:val="left"/>
      <w:pPr>
        <w:ind w:left="57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8" w:tplc="0D2831B2">
      <w:start w:val="1"/>
      <w:numFmt w:val="lowerRoman"/>
      <w:lvlText w:val="%9"/>
      <w:lvlJc w:val="left"/>
      <w:pPr>
        <w:ind w:left="64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19C272D"/>
    <w:multiLevelType w:val="hybridMultilevel"/>
    <w:tmpl w:val="3E9079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1A56918"/>
    <w:multiLevelType w:val="hybridMultilevel"/>
    <w:tmpl w:val="502E8964"/>
    <w:lvl w:ilvl="0" w:tplc="36F48DBE">
      <w:start w:val="1"/>
      <w:numFmt w:val="decimal"/>
      <w:lvlText w:val="%1."/>
      <w:lvlJc w:val="left"/>
      <w:pPr>
        <w:ind w:left="705"/>
      </w:pPr>
      <w:rPr>
        <w:rFonts w:asciiTheme="minorHAnsi" w:eastAsia="Trebuchet MS" w:hAnsiTheme="minorHAnsi" w:cstheme="minorHAnsi" w:hint="default"/>
        <w:b w:val="0"/>
        <w:i w:val="0"/>
        <w:iCs/>
        <w:strike w:val="0"/>
        <w:dstrike w:val="0"/>
        <w:color w:val="000000"/>
        <w:sz w:val="24"/>
        <w:szCs w:val="24"/>
        <w:u w:val="none" w:color="000000"/>
        <w:bdr w:val="none" w:sz="0" w:space="0" w:color="auto"/>
        <w:shd w:val="clear" w:color="auto" w:fill="auto"/>
        <w:vertAlign w:val="baseline"/>
      </w:rPr>
    </w:lvl>
    <w:lvl w:ilvl="1" w:tplc="D6C6FA1A">
      <w:start w:val="1"/>
      <w:numFmt w:val="lowerLetter"/>
      <w:lvlText w:val="%2"/>
      <w:lvlJc w:val="left"/>
      <w:pPr>
        <w:ind w:left="14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2" w:tplc="74601972">
      <w:start w:val="1"/>
      <w:numFmt w:val="lowerRoman"/>
      <w:lvlText w:val="%3"/>
      <w:lvlJc w:val="left"/>
      <w:pPr>
        <w:ind w:left="21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3" w:tplc="9E54998C">
      <w:start w:val="1"/>
      <w:numFmt w:val="decimal"/>
      <w:lvlText w:val="%4"/>
      <w:lvlJc w:val="left"/>
      <w:pPr>
        <w:ind w:left="28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4" w:tplc="06F8D42A">
      <w:start w:val="1"/>
      <w:numFmt w:val="lowerLetter"/>
      <w:lvlText w:val="%5"/>
      <w:lvlJc w:val="left"/>
      <w:pPr>
        <w:ind w:left="360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5" w:tplc="F146C0BA">
      <w:start w:val="1"/>
      <w:numFmt w:val="lowerRoman"/>
      <w:lvlText w:val="%6"/>
      <w:lvlJc w:val="left"/>
      <w:pPr>
        <w:ind w:left="432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6" w:tplc="569ADCDC">
      <w:start w:val="1"/>
      <w:numFmt w:val="decimal"/>
      <w:lvlText w:val="%7"/>
      <w:lvlJc w:val="left"/>
      <w:pPr>
        <w:ind w:left="50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7" w:tplc="81E836F4">
      <w:start w:val="1"/>
      <w:numFmt w:val="lowerLetter"/>
      <w:lvlText w:val="%8"/>
      <w:lvlJc w:val="left"/>
      <w:pPr>
        <w:ind w:left="57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8" w:tplc="83B2B858">
      <w:start w:val="1"/>
      <w:numFmt w:val="lowerRoman"/>
      <w:lvlText w:val="%9"/>
      <w:lvlJc w:val="left"/>
      <w:pPr>
        <w:ind w:left="64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623577C"/>
    <w:multiLevelType w:val="hybridMultilevel"/>
    <w:tmpl w:val="D3C6FF7A"/>
    <w:lvl w:ilvl="0" w:tplc="B89CD9EC">
      <w:start w:val="1"/>
      <w:numFmt w:val="decimal"/>
      <w:lvlText w:val="%1."/>
      <w:lvlJc w:val="left"/>
      <w:pPr>
        <w:ind w:left="705"/>
      </w:pPr>
      <w:rPr>
        <w:rFonts w:asciiTheme="minorHAnsi" w:eastAsia="Trebuchet MS" w:hAnsiTheme="minorHAnsi" w:cstheme="minorHAnsi" w:hint="default"/>
        <w:b w:val="0"/>
        <w:i w:val="0"/>
        <w:iCs/>
        <w:strike w:val="0"/>
        <w:dstrike w:val="0"/>
        <w:color w:val="000000"/>
        <w:sz w:val="24"/>
        <w:szCs w:val="24"/>
        <w:u w:val="none" w:color="000000"/>
        <w:bdr w:val="none" w:sz="0" w:space="0" w:color="auto"/>
        <w:shd w:val="clear" w:color="auto" w:fill="auto"/>
        <w:vertAlign w:val="baseline"/>
      </w:rPr>
    </w:lvl>
    <w:lvl w:ilvl="1" w:tplc="69CE855C">
      <w:start w:val="1"/>
      <w:numFmt w:val="lowerLetter"/>
      <w:lvlText w:val="%2"/>
      <w:lvlJc w:val="left"/>
      <w:pPr>
        <w:ind w:left="14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2" w:tplc="85A6A38C">
      <w:start w:val="1"/>
      <w:numFmt w:val="lowerRoman"/>
      <w:lvlText w:val="%3"/>
      <w:lvlJc w:val="left"/>
      <w:pPr>
        <w:ind w:left="21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3" w:tplc="A0DCC0C6">
      <w:start w:val="1"/>
      <w:numFmt w:val="decimal"/>
      <w:lvlText w:val="%4"/>
      <w:lvlJc w:val="left"/>
      <w:pPr>
        <w:ind w:left="28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4" w:tplc="1D5A8BEC">
      <w:start w:val="1"/>
      <w:numFmt w:val="lowerLetter"/>
      <w:lvlText w:val="%5"/>
      <w:lvlJc w:val="left"/>
      <w:pPr>
        <w:ind w:left="360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5" w:tplc="4A66A87E">
      <w:start w:val="1"/>
      <w:numFmt w:val="lowerRoman"/>
      <w:lvlText w:val="%6"/>
      <w:lvlJc w:val="left"/>
      <w:pPr>
        <w:ind w:left="432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6" w:tplc="7E3057F6">
      <w:start w:val="1"/>
      <w:numFmt w:val="decimal"/>
      <w:lvlText w:val="%7"/>
      <w:lvlJc w:val="left"/>
      <w:pPr>
        <w:ind w:left="50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7" w:tplc="E3A24B32">
      <w:start w:val="1"/>
      <w:numFmt w:val="lowerLetter"/>
      <w:lvlText w:val="%8"/>
      <w:lvlJc w:val="left"/>
      <w:pPr>
        <w:ind w:left="57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8" w:tplc="5352EB00">
      <w:start w:val="1"/>
      <w:numFmt w:val="lowerRoman"/>
      <w:lvlText w:val="%9"/>
      <w:lvlJc w:val="left"/>
      <w:pPr>
        <w:ind w:left="64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A095633"/>
    <w:multiLevelType w:val="hybridMultilevel"/>
    <w:tmpl w:val="4E904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76215D"/>
    <w:multiLevelType w:val="hybridMultilevel"/>
    <w:tmpl w:val="705E54F4"/>
    <w:lvl w:ilvl="0" w:tplc="04090001">
      <w:start w:val="1"/>
      <w:numFmt w:val="bullet"/>
      <w:lvlText w:val=""/>
      <w:lvlJc w:val="left"/>
      <w:pPr>
        <w:ind w:left="471" w:hanging="360"/>
      </w:pPr>
      <w:rPr>
        <w:rFonts w:ascii="Symbol" w:hAnsi="Symbol"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27" w15:restartNumberingAfterBreak="0">
    <w:nsid w:val="682778FF"/>
    <w:multiLevelType w:val="hybridMultilevel"/>
    <w:tmpl w:val="3446DF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0C57690"/>
    <w:multiLevelType w:val="hybridMultilevel"/>
    <w:tmpl w:val="F8824086"/>
    <w:lvl w:ilvl="0" w:tplc="A75E2DAE">
      <w:start w:val="1"/>
      <w:numFmt w:val="decimal"/>
      <w:lvlText w:val="%1."/>
      <w:lvlJc w:val="left"/>
      <w:pPr>
        <w:ind w:left="705"/>
      </w:pPr>
      <w:rPr>
        <w:rFonts w:asciiTheme="minorHAnsi" w:eastAsia="Trebuchet MS" w:hAnsiTheme="minorHAnsi" w:cstheme="minorHAnsi" w:hint="default"/>
        <w:b w:val="0"/>
        <w:i w:val="0"/>
        <w:iCs/>
        <w:strike w:val="0"/>
        <w:dstrike w:val="0"/>
        <w:color w:val="000000"/>
        <w:sz w:val="24"/>
        <w:szCs w:val="24"/>
        <w:u w:val="none" w:color="000000"/>
        <w:bdr w:val="none" w:sz="0" w:space="0" w:color="auto"/>
        <w:shd w:val="clear" w:color="auto" w:fill="auto"/>
        <w:vertAlign w:val="baseline"/>
      </w:rPr>
    </w:lvl>
    <w:lvl w:ilvl="1" w:tplc="9A5C42DC">
      <w:start w:val="1"/>
      <w:numFmt w:val="lowerLetter"/>
      <w:lvlText w:val="%2"/>
      <w:lvlJc w:val="left"/>
      <w:pPr>
        <w:ind w:left="14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2" w:tplc="5D7A7364">
      <w:start w:val="1"/>
      <w:numFmt w:val="lowerRoman"/>
      <w:lvlText w:val="%3"/>
      <w:lvlJc w:val="left"/>
      <w:pPr>
        <w:ind w:left="21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3" w:tplc="1EECCF94">
      <w:start w:val="1"/>
      <w:numFmt w:val="decimal"/>
      <w:lvlText w:val="%4"/>
      <w:lvlJc w:val="left"/>
      <w:pPr>
        <w:ind w:left="28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4" w:tplc="0A84B05E">
      <w:start w:val="1"/>
      <w:numFmt w:val="lowerLetter"/>
      <w:lvlText w:val="%5"/>
      <w:lvlJc w:val="left"/>
      <w:pPr>
        <w:ind w:left="360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5" w:tplc="86108922">
      <w:start w:val="1"/>
      <w:numFmt w:val="lowerRoman"/>
      <w:lvlText w:val="%6"/>
      <w:lvlJc w:val="left"/>
      <w:pPr>
        <w:ind w:left="432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6" w:tplc="7BEEDCEC">
      <w:start w:val="1"/>
      <w:numFmt w:val="decimal"/>
      <w:lvlText w:val="%7"/>
      <w:lvlJc w:val="left"/>
      <w:pPr>
        <w:ind w:left="50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7" w:tplc="E0AA534A">
      <w:start w:val="1"/>
      <w:numFmt w:val="lowerLetter"/>
      <w:lvlText w:val="%8"/>
      <w:lvlJc w:val="left"/>
      <w:pPr>
        <w:ind w:left="57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8" w:tplc="BF8CD4FC">
      <w:start w:val="1"/>
      <w:numFmt w:val="lowerRoman"/>
      <w:lvlText w:val="%9"/>
      <w:lvlJc w:val="left"/>
      <w:pPr>
        <w:ind w:left="64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A624DF7"/>
    <w:multiLevelType w:val="hybridMultilevel"/>
    <w:tmpl w:val="70C49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041787"/>
    <w:multiLevelType w:val="hybridMultilevel"/>
    <w:tmpl w:val="786641F4"/>
    <w:lvl w:ilvl="0" w:tplc="564ACA4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CD35EE"/>
    <w:multiLevelType w:val="hybridMultilevel"/>
    <w:tmpl w:val="5726CD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CF22DF2"/>
    <w:multiLevelType w:val="hybridMultilevel"/>
    <w:tmpl w:val="D27425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4"/>
  </w:num>
  <w:num w:numId="3">
    <w:abstractNumId w:val="10"/>
  </w:num>
  <w:num w:numId="4">
    <w:abstractNumId w:val="9"/>
  </w:num>
  <w:num w:numId="5">
    <w:abstractNumId w:val="17"/>
  </w:num>
  <w:num w:numId="6">
    <w:abstractNumId w:val="25"/>
  </w:num>
  <w:num w:numId="7">
    <w:abstractNumId w:val="13"/>
  </w:num>
  <w:num w:numId="8">
    <w:abstractNumId w:val="29"/>
  </w:num>
  <w:num w:numId="9">
    <w:abstractNumId w:val="26"/>
  </w:num>
  <w:num w:numId="10">
    <w:abstractNumId w:val="18"/>
  </w:num>
  <w:num w:numId="11">
    <w:abstractNumId w:val="20"/>
  </w:num>
  <w:num w:numId="12">
    <w:abstractNumId w:val="15"/>
  </w:num>
  <w:num w:numId="13">
    <w:abstractNumId w:val="14"/>
  </w:num>
  <w:num w:numId="14">
    <w:abstractNumId w:val="19"/>
  </w:num>
  <w:num w:numId="15">
    <w:abstractNumId w:val="23"/>
  </w:num>
  <w:num w:numId="16">
    <w:abstractNumId w:val="24"/>
  </w:num>
  <w:num w:numId="17">
    <w:abstractNumId w:val="1"/>
  </w:num>
  <w:num w:numId="18">
    <w:abstractNumId w:val="28"/>
  </w:num>
  <w:num w:numId="19">
    <w:abstractNumId w:val="16"/>
  </w:num>
  <w:num w:numId="20">
    <w:abstractNumId w:val="11"/>
  </w:num>
  <w:num w:numId="21">
    <w:abstractNumId w:val="12"/>
  </w:num>
  <w:num w:numId="22">
    <w:abstractNumId w:val="21"/>
  </w:num>
  <w:num w:numId="23">
    <w:abstractNumId w:val="2"/>
  </w:num>
  <w:num w:numId="24">
    <w:abstractNumId w:val="30"/>
  </w:num>
  <w:num w:numId="25">
    <w:abstractNumId w:val="3"/>
  </w:num>
  <w:num w:numId="26">
    <w:abstractNumId w:val="27"/>
  </w:num>
  <w:num w:numId="27">
    <w:abstractNumId w:val="7"/>
  </w:num>
  <w:num w:numId="28">
    <w:abstractNumId w:val="22"/>
  </w:num>
  <w:num w:numId="29">
    <w:abstractNumId w:val="8"/>
  </w:num>
  <w:num w:numId="30">
    <w:abstractNumId w:val="0"/>
  </w:num>
  <w:num w:numId="31">
    <w:abstractNumId w:val="32"/>
  </w:num>
  <w:num w:numId="32">
    <w:abstractNumId w:val="6"/>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ZQVeJFwtO310cC41SDtJT/KmjAoPiRV0oLx7nX81w3E8TaG5KFBFtKy4OKKp+OG0CaS4/xNpg8Vp3F6OW2nkeg==" w:salt="H820+nuf5mGFyOE/U12t3Q=="/>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68"/>
    <w:rsid w:val="0003395C"/>
    <w:rsid w:val="00045A7F"/>
    <w:rsid w:val="0005151E"/>
    <w:rsid w:val="00071CBA"/>
    <w:rsid w:val="0009450D"/>
    <w:rsid w:val="000D68A5"/>
    <w:rsid w:val="00126315"/>
    <w:rsid w:val="0014257B"/>
    <w:rsid w:val="0014275D"/>
    <w:rsid w:val="002851C2"/>
    <w:rsid w:val="002D3C58"/>
    <w:rsid w:val="003061AF"/>
    <w:rsid w:val="003251A6"/>
    <w:rsid w:val="003306D4"/>
    <w:rsid w:val="0035648B"/>
    <w:rsid w:val="003A643A"/>
    <w:rsid w:val="004774B3"/>
    <w:rsid w:val="00481599"/>
    <w:rsid w:val="004F66F7"/>
    <w:rsid w:val="005819AB"/>
    <w:rsid w:val="005B557D"/>
    <w:rsid w:val="005D01E1"/>
    <w:rsid w:val="0060473D"/>
    <w:rsid w:val="00607428"/>
    <w:rsid w:val="00650650"/>
    <w:rsid w:val="007F487D"/>
    <w:rsid w:val="00830B4D"/>
    <w:rsid w:val="00873914"/>
    <w:rsid w:val="008B1334"/>
    <w:rsid w:val="0093177C"/>
    <w:rsid w:val="00967868"/>
    <w:rsid w:val="009679EE"/>
    <w:rsid w:val="00977637"/>
    <w:rsid w:val="009B0A61"/>
    <w:rsid w:val="00AB4E52"/>
    <w:rsid w:val="00B07AB0"/>
    <w:rsid w:val="00B30761"/>
    <w:rsid w:val="00B44786"/>
    <w:rsid w:val="00BC7B5C"/>
    <w:rsid w:val="00C34B72"/>
    <w:rsid w:val="00C43525"/>
    <w:rsid w:val="00C51E8D"/>
    <w:rsid w:val="00C65C8F"/>
    <w:rsid w:val="00CA03BE"/>
    <w:rsid w:val="00CA4C53"/>
    <w:rsid w:val="00CB0206"/>
    <w:rsid w:val="00CC215E"/>
    <w:rsid w:val="00D16CF1"/>
    <w:rsid w:val="00D21063"/>
    <w:rsid w:val="00D6016A"/>
    <w:rsid w:val="00D930A9"/>
    <w:rsid w:val="00E2232F"/>
    <w:rsid w:val="00E922CB"/>
    <w:rsid w:val="00ED7EAA"/>
    <w:rsid w:val="00FA2F28"/>
    <w:rsid w:val="00FD6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78ADDEA"/>
  <w15:docId w15:val="{B61FFCFD-6E07-4566-8446-EF58F594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1A6"/>
    <w:rPr>
      <w:sz w:val="24"/>
    </w:rPr>
  </w:style>
  <w:style w:type="paragraph" w:styleId="Heading1">
    <w:name w:val="heading 1"/>
    <w:basedOn w:val="Normal"/>
    <w:next w:val="Normal"/>
    <w:link w:val="Heading1Char"/>
    <w:uiPriority w:val="9"/>
    <w:qFormat/>
    <w:rsid w:val="005D01E1"/>
    <w:pPr>
      <w:keepNext/>
      <w:keepLines/>
      <w:spacing w:before="240" w:after="0"/>
      <w:outlineLvl w:val="0"/>
    </w:pPr>
    <w:rPr>
      <w:rFonts w:asciiTheme="majorHAnsi" w:eastAsiaTheme="majorEastAsia" w:hAnsiTheme="majorHAnsi" w:cstheme="majorBidi"/>
      <w:color w:val="262626" w:themeColor="text1" w:themeTint="D9"/>
      <w:szCs w:val="32"/>
    </w:rPr>
  </w:style>
  <w:style w:type="paragraph" w:styleId="Heading2">
    <w:name w:val="heading 2"/>
    <w:basedOn w:val="Normal"/>
    <w:next w:val="Normal"/>
    <w:link w:val="Heading2Char"/>
    <w:uiPriority w:val="9"/>
    <w:unhideWhenUsed/>
    <w:qFormat/>
    <w:rsid w:val="00607428"/>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5D01E1"/>
    <w:pPr>
      <w:keepNext/>
      <w:keepLines/>
      <w:spacing w:before="40" w:after="0"/>
      <w:outlineLvl w:val="2"/>
    </w:pPr>
    <w:rPr>
      <w:rFonts w:asciiTheme="majorHAnsi" w:eastAsiaTheme="majorEastAsia" w:hAnsiTheme="majorHAnsi" w:cstheme="majorBidi"/>
      <w:color w:val="0D0D0D" w:themeColor="text1" w:themeTint="F2"/>
      <w:sz w:val="28"/>
      <w:szCs w:val="24"/>
    </w:rPr>
  </w:style>
  <w:style w:type="paragraph" w:styleId="Heading4">
    <w:name w:val="heading 4"/>
    <w:basedOn w:val="Normal"/>
    <w:next w:val="Normal"/>
    <w:link w:val="Heading4Char"/>
    <w:uiPriority w:val="9"/>
    <w:semiHidden/>
    <w:unhideWhenUsed/>
    <w:qFormat/>
    <w:rsid w:val="00607428"/>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607428"/>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607428"/>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07428"/>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07428"/>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60742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873914"/>
    <w:pPr>
      <w:tabs>
        <w:tab w:val="center" w:pos="4680"/>
        <w:tab w:val="right" w:pos="9360"/>
      </w:tabs>
    </w:pPr>
  </w:style>
  <w:style w:type="character" w:customStyle="1" w:styleId="HeaderChar">
    <w:name w:val="Header Char"/>
    <w:basedOn w:val="DefaultParagraphFont"/>
    <w:link w:val="Header"/>
    <w:uiPriority w:val="99"/>
    <w:rsid w:val="00873914"/>
    <w:rPr>
      <w:rFonts w:ascii="Trebuchet MS" w:eastAsia="Trebuchet MS" w:hAnsi="Trebuchet MS" w:cs="Trebuchet MS"/>
    </w:rPr>
  </w:style>
  <w:style w:type="paragraph" w:styleId="Footer">
    <w:name w:val="footer"/>
    <w:basedOn w:val="Normal"/>
    <w:link w:val="FooterChar"/>
    <w:uiPriority w:val="99"/>
    <w:unhideWhenUsed/>
    <w:rsid w:val="00873914"/>
    <w:pPr>
      <w:tabs>
        <w:tab w:val="center" w:pos="4680"/>
        <w:tab w:val="right" w:pos="9360"/>
      </w:tabs>
    </w:pPr>
  </w:style>
  <w:style w:type="character" w:customStyle="1" w:styleId="FooterChar">
    <w:name w:val="Footer Char"/>
    <w:basedOn w:val="DefaultParagraphFont"/>
    <w:link w:val="Footer"/>
    <w:uiPriority w:val="99"/>
    <w:rsid w:val="00873914"/>
    <w:rPr>
      <w:rFonts w:ascii="Trebuchet MS" w:eastAsia="Trebuchet MS" w:hAnsi="Trebuchet MS" w:cs="Trebuchet MS"/>
    </w:rPr>
  </w:style>
  <w:style w:type="paragraph" w:styleId="Title">
    <w:name w:val="Title"/>
    <w:basedOn w:val="Normal"/>
    <w:next w:val="Normal"/>
    <w:link w:val="TitleChar"/>
    <w:uiPriority w:val="10"/>
    <w:qFormat/>
    <w:rsid w:val="00607428"/>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07428"/>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5D01E1"/>
    <w:rPr>
      <w:rFonts w:asciiTheme="majorHAnsi" w:eastAsiaTheme="majorEastAsia" w:hAnsiTheme="majorHAnsi" w:cstheme="majorBidi"/>
      <w:color w:val="262626" w:themeColor="text1" w:themeTint="D9"/>
      <w:sz w:val="24"/>
      <w:szCs w:val="32"/>
    </w:rPr>
  </w:style>
  <w:style w:type="character" w:customStyle="1" w:styleId="Heading2Char">
    <w:name w:val="Heading 2 Char"/>
    <w:basedOn w:val="DefaultParagraphFont"/>
    <w:link w:val="Heading2"/>
    <w:uiPriority w:val="9"/>
    <w:rsid w:val="00607428"/>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5D01E1"/>
    <w:rPr>
      <w:rFonts w:asciiTheme="majorHAnsi" w:eastAsiaTheme="majorEastAsia" w:hAnsiTheme="majorHAnsi" w:cstheme="majorBidi"/>
      <w:color w:val="0D0D0D" w:themeColor="text1" w:themeTint="F2"/>
      <w:sz w:val="28"/>
      <w:szCs w:val="24"/>
    </w:rPr>
  </w:style>
  <w:style w:type="character" w:customStyle="1" w:styleId="Heading4Char">
    <w:name w:val="Heading 4 Char"/>
    <w:basedOn w:val="DefaultParagraphFont"/>
    <w:link w:val="Heading4"/>
    <w:uiPriority w:val="9"/>
    <w:semiHidden/>
    <w:rsid w:val="00607428"/>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607428"/>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607428"/>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60742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07428"/>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607428"/>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07428"/>
    <w:pPr>
      <w:spacing w:after="200" w:line="240" w:lineRule="auto"/>
    </w:pPr>
    <w:rPr>
      <w:i/>
      <w:iCs/>
      <w:color w:val="1F497D" w:themeColor="text2"/>
      <w:sz w:val="18"/>
      <w:szCs w:val="18"/>
    </w:rPr>
  </w:style>
  <w:style w:type="paragraph" w:styleId="Subtitle">
    <w:name w:val="Subtitle"/>
    <w:basedOn w:val="Normal"/>
    <w:next w:val="Normal"/>
    <w:link w:val="SubtitleChar"/>
    <w:uiPriority w:val="11"/>
    <w:qFormat/>
    <w:rsid w:val="0060742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07428"/>
    <w:rPr>
      <w:color w:val="5A5A5A" w:themeColor="text1" w:themeTint="A5"/>
      <w:spacing w:val="15"/>
    </w:rPr>
  </w:style>
  <w:style w:type="character" w:styleId="Strong">
    <w:name w:val="Strong"/>
    <w:basedOn w:val="DefaultParagraphFont"/>
    <w:uiPriority w:val="22"/>
    <w:qFormat/>
    <w:rsid w:val="00607428"/>
    <w:rPr>
      <w:b/>
      <w:bCs/>
      <w:color w:val="auto"/>
    </w:rPr>
  </w:style>
  <w:style w:type="character" w:styleId="Emphasis">
    <w:name w:val="Emphasis"/>
    <w:basedOn w:val="DefaultParagraphFont"/>
    <w:uiPriority w:val="20"/>
    <w:qFormat/>
    <w:rsid w:val="00607428"/>
    <w:rPr>
      <w:i/>
      <w:iCs/>
      <w:color w:val="auto"/>
    </w:rPr>
  </w:style>
  <w:style w:type="paragraph" w:styleId="NoSpacing">
    <w:name w:val="No Spacing"/>
    <w:uiPriority w:val="1"/>
    <w:qFormat/>
    <w:rsid w:val="00607428"/>
    <w:pPr>
      <w:spacing w:after="0" w:line="240" w:lineRule="auto"/>
    </w:pPr>
  </w:style>
  <w:style w:type="paragraph" w:styleId="Quote">
    <w:name w:val="Quote"/>
    <w:basedOn w:val="Normal"/>
    <w:next w:val="Normal"/>
    <w:link w:val="QuoteChar"/>
    <w:uiPriority w:val="29"/>
    <w:qFormat/>
    <w:rsid w:val="0060742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07428"/>
    <w:rPr>
      <w:i/>
      <w:iCs/>
      <w:color w:val="404040" w:themeColor="text1" w:themeTint="BF"/>
    </w:rPr>
  </w:style>
  <w:style w:type="paragraph" w:styleId="IntenseQuote">
    <w:name w:val="Intense Quote"/>
    <w:basedOn w:val="Normal"/>
    <w:next w:val="Normal"/>
    <w:link w:val="IntenseQuoteChar"/>
    <w:uiPriority w:val="30"/>
    <w:qFormat/>
    <w:rsid w:val="00607428"/>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607428"/>
    <w:rPr>
      <w:i/>
      <w:iCs/>
      <w:color w:val="404040" w:themeColor="text1" w:themeTint="BF"/>
    </w:rPr>
  </w:style>
  <w:style w:type="character" w:styleId="SubtleEmphasis">
    <w:name w:val="Subtle Emphasis"/>
    <w:basedOn w:val="DefaultParagraphFont"/>
    <w:uiPriority w:val="19"/>
    <w:qFormat/>
    <w:rsid w:val="00607428"/>
    <w:rPr>
      <w:i/>
      <w:iCs/>
      <w:color w:val="404040" w:themeColor="text1" w:themeTint="BF"/>
    </w:rPr>
  </w:style>
  <w:style w:type="character" w:styleId="IntenseEmphasis">
    <w:name w:val="Intense Emphasis"/>
    <w:basedOn w:val="DefaultParagraphFont"/>
    <w:uiPriority w:val="21"/>
    <w:qFormat/>
    <w:rsid w:val="00607428"/>
    <w:rPr>
      <w:b/>
      <w:bCs/>
      <w:i/>
      <w:iCs/>
      <w:color w:val="auto"/>
    </w:rPr>
  </w:style>
  <w:style w:type="character" w:styleId="SubtleReference">
    <w:name w:val="Subtle Reference"/>
    <w:basedOn w:val="DefaultParagraphFont"/>
    <w:uiPriority w:val="31"/>
    <w:qFormat/>
    <w:rsid w:val="00607428"/>
    <w:rPr>
      <w:smallCaps/>
      <w:color w:val="404040" w:themeColor="text1" w:themeTint="BF"/>
    </w:rPr>
  </w:style>
  <w:style w:type="character" w:styleId="IntenseReference">
    <w:name w:val="Intense Reference"/>
    <w:basedOn w:val="DefaultParagraphFont"/>
    <w:uiPriority w:val="32"/>
    <w:qFormat/>
    <w:rsid w:val="00607428"/>
    <w:rPr>
      <w:b/>
      <w:bCs/>
      <w:smallCaps/>
      <w:color w:val="404040" w:themeColor="text1" w:themeTint="BF"/>
      <w:spacing w:val="5"/>
    </w:rPr>
  </w:style>
  <w:style w:type="character" w:styleId="BookTitle">
    <w:name w:val="Book Title"/>
    <w:basedOn w:val="DefaultParagraphFont"/>
    <w:uiPriority w:val="33"/>
    <w:qFormat/>
    <w:rsid w:val="00607428"/>
    <w:rPr>
      <w:b/>
      <w:bCs/>
      <w:i/>
      <w:iCs/>
      <w:spacing w:val="5"/>
    </w:rPr>
  </w:style>
  <w:style w:type="paragraph" w:styleId="TOCHeading">
    <w:name w:val="TOC Heading"/>
    <w:basedOn w:val="Heading1"/>
    <w:next w:val="Normal"/>
    <w:uiPriority w:val="39"/>
    <w:semiHidden/>
    <w:unhideWhenUsed/>
    <w:qFormat/>
    <w:rsid w:val="00607428"/>
    <w:pPr>
      <w:outlineLvl w:val="9"/>
    </w:pPr>
  </w:style>
  <w:style w:type="character" w:styleId="Hyperlink">
    <w:name w:val="Hyperlink"/>
    <w:basedOn w:val="DefaultParagraphFont"/>
    <w:uiPriority w:val="99"/>
    <w:unhideWhenUsed/>
    <w:rsid w:val="00607428"/>
    <w:rPr>
      <w:color w:val="0000FF" w:themeColor="hyperlink"/>
      <w:u w:val="single"/>
    </w:rPr>
  </w:style>
  <w:style w:type="paragraph" w:styleId="BalloonText">
    <w:name w:val="Balloon Text"/>
    <w:basedOn w:val="Normal"/>
    <w:link w:val="BalloonTextChar"/>
    <w:uiPriority w:val="99"/>
    <w:semiHidden/>
    <w:unhideWhenUsed/>
    <w:rsid w:val="00AB4E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52"/>
    <w:rPr>
      <w:rFonts w:ascii="Segoe UI" w:hAnsi="Segoe UI" w:cs="Segoe UI"/>
      <w:sz w:val="18"/>
      <w:szCs w:val="18"/>
    </w:rPr>
  </w:style>
  <w:style w:type="paragraph" w:customStyle="1" w:styleId="footnotedescription">
    <w:name w:val="footnote description"/>
    <w:next w:val="Normal"/>
    <w:link w:val="footnotedescriptionChar"/>
    <w:hidden/>
    <w:rsid w:val="003251A6"/>
    <w:pPr>
      <w:spacing w:after="0" w:line="265" w:lineRule="auto"/>
      <w:ind w:firstLine="36"/>
    </w:pPr>
    <w:rPr>
      <w:rFonts w:ascii="Trebuchet MS" w:eastAsia="Trebuchet MS" w:hAnsi="Trebuchet MS" w:cs="Trebuchet MS"/>
      <w:color w:val="000000"/>
    </w:rPr>
  </w:style>
  <w:style w:type="character" w:customStyle="1" w:styleId="footnotedescriptionChar">
    <w:name w:val="footnote description Char"/>
    <w:link w:val="footnotedescription"/>
    <w:rsid w:val="003251A6"/>
    <w:rPr>
      <w:rFonts w:ascii="Trebuchet MS" w:eastAsia="Trebuchet MS" w:hAnsi="Trebuchet MS" w:cs="Trebuchet MS"/>
      <w:color w:val="000000"/>
    </w:rPr>
  </w:style>
  <w:style w:type="character" w:customStyle="1" w:styleId="footnotemark">
    <w:name w:val="footnote mark"/>
    <w:hidden/>
    <w:rsid w:val="003251A6"/>
    <w:rPr>
      <w:rFonts w:ascii="Trebuchet MS" w:eastAsia="Trebuchet MS" w:hAnsi="Trebuchet MS" w:cs="Trebuchet MS"/>
      <w:color w:val="000000"/>
      <w:sz w:val="22"/>
      <w:vertAlign w:val="superscript"/>
    </w:rPr>
  </w:style>
  <w:style w:type="character" w:styleId="FollowedHyperlink">
    <w:name w:val="FollowedHyperlink"/>
    <w:basedOn w:val="DefaultParagraphFont"/>
    <w:uiPriority w:val="99"/>
    <w:semiHidden/>
    <w:unhideWhenUsed/>
    <w:rsid w:val="00E223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ohrc.on.ca" TargetMode="External"/><Relationship Id="rId4" Type="http://schemas.openxmlformats.org/officeDocument/2006/relationships/settings" Target="settings.xml"/><Relationship Id="rId9" Type="http://schemas.openxmlformats.org/officeDocument/2006/relationships/hyperlink" Target="http://www.e-laws.gov.on.ca/html/statutes/english/elaws_statutes_90h19_e.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A1667-B5E3-46E1-9795-5F11A9E6F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5</Pages>
  <Words>1565</Words>
  <Characters>8925</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UON</dc:creator>
  <cp:lastModifiedBy>Faith Mwesigye</cp:lastModifiedBy>
  <cp:revision>34</cp:revision>
  <dcterms:created xsi:type="dcterms:W3CDTF">2017-10-17T15:44:00Z</dcterms:created>
  <dcterms:modified xsi:type="dcterms:W3CDTF">2018-05-10T16:04:00Z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2016-09-06T00:00:00Z</vt:filetime>
  </property>
  <property fmtid="{D5CDD505-2E9C-101B-9397-08002B2CF9AE}" pid="3" name="Creator">
    <vt:lpwstr>Microsoft Word</vt:lpwstr>
  </property>
  <property fmtid="{D5CDD505-2E9C-101B-9397-08002B2CF9AE}" pid="4" name="LastSaved">
    <vt:filetime>2016-10-11T00:00:00Z</vt:filetime>
  </property>
</Properties>
</file>