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w14:anchorId="7DACD61A">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77B7F6C9" w14:textId="0BE95F9B" w:rsidR="00AE314D" w:rsidRPr="00052B69" w:rsidRDefault="00A133B8" w:rsidP="12025EAC">
      <w:pPr>
        <w:tabs>
          <w:tab w:val="left" w:pos="1980"/>
        </w:tabs>
        <w:ind w:left="2880" w:hanging="2880"/>
        <w:rPr>
          <w:rFonts w:cs="Arial"/>
          <w:color w:val="000000" w:themeColor="text1"/>
          <w:sz w:val="26"/>
          <w:szCs w:val="26"/>
        </w:rPr>
      </w:pPr>
      <w:r w:rsidRPr="1CDE9E82">
        <w:rPr>
          <w:rStyle w:val="Heading2Char"/>
          <w:b/>
          <w:color w:val="000000" w:themeColor="text1"/>
          <w:sz w:val="26"/>
          <w:szCs w:val="26"/>
        </w:rPr>
        <w:t>Job Title:</w:t>
      </w:r>
      <w:r w:rsidRPr="1CDE9E82">
        <w:rPr>
          <w:rFonts w:cs="Arial"/>
          <w:color w:val="000000" w:themeColor="text1"/>
          <w:sz w:val="26"/>
          <w:szCs w:val="26"/>
        </w:rPr>
        <w:t xml:space="preserve"> </w:t>
      </w:r>
      <w:r>
        <w:tab/>
      </w:r>
      <w:r>
        <w:tab/>
      </w:r>
      <w:r w:rsidR="00A6218A" w:rsidRPr="1CDE9E82">
        <w:rPr>
          <w:rFonts w:cs="Arial"/>
          <w:color w:val="000000" w:themeColor="text1"/>
          <w:sz w:val="26"/>
          <w:szCs w:val="26"/>
        </w:rPr>
        <w:t>Education Developer (</w:t>
      </w:r>
      <w:r w:rsidR="00A7024A" w:rsidRPr="00A7024A">
        <w:t>Teaching and Research Recognition</w:t>
      </w:r>
      <w:r w:rsidR="00A6218A" w:rsidRPr="1CDE9E82">
        <w:rPr>
          <w:rFonts w:cs="Arial"/>
          <w:color w:val="000000" w:themeColor="text1"/>
          <w:sz w:val="26"/>
          <w:szCs w:val="26"/>
        </w:rPr>
        <w:t>)</w:t>
      </w:r>
    </w:p>
    <w:p w14:paraId="54B0CDFE" w14:textId="3F4FA6B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6218A">
        <w:rPr>
          <w:rFonts w:cs="Arial"/>
          <w:bCs/>
          <w:color w:val="000000" w:themeColor="text1"/>
          <w:sz w:val="26"/>
          <w:szCs w:val="26"/>
        </w:rPr>
        <w:t>A-4</w:t>
      </w:r>
      <w:r w:rsidR="00A7024A">
        <w:rPr>
          <w:rFonts w:cs="Arial"/>
          <w:bCs/>
          <w:color w:val="000000" w:themeColor="text1"/>
          <w:sz w:val="26"/>
          <w:szCs w:val="26"/>
        </w:rPr>
        <w:t>35</w:t>
      </w:r>
      <w:r w:rsidR="00190B43">
        <w:rPr>
          <w:rFonts w:cs="Arial"/>
          <w:bCs/>
          <w:color w:val="000000" w:themeColor="text1"/>
          <w:sz w:val="26"/>
          <w:szCs w:val="26"/>
        </w:rPr>
        <w:t xml:space="preserve"> | VIP: </w:t>
      </w:r>
      <w:r w:rsidR="00A7024A">
        <w:rPr>
          <w:rFonts w:cs="Arial"/>
          <w:bCs/>
          <w:color w:val="000000" w:themeColor="text1"/>
          <w:sz w:val="26"/>
          <w:szCs w:val="26"/>
        </w:rPr>
        <w:t>1718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E1F49C7" w:rsidR="00A133B8" w:rsidRPr="00940B9D" w:rsidRDefault="00A133B8" w:rsidP="00940B9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4485D">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54FEF1B" w:rsidR="00A133B8" w:rsidRPr="00052B69" w:rsidRDefault="00A133B8" w:rsidP="12025EAC">
      <w:pPr>
        <w:tabs>
          <w:tab w:val="left" w:pos="1980"/>
        </w:tabs>
        <w:ind w:left="2160" w:hanging="2160"/>
        <w:rPr>
          <w:rFonts w:cs="Arial"/>
          <w:color w:val="000000" w:themeColor="text1"/>
          <w:sz w:val="26"/>
          <w:szCs w:val="26"/>
        </w:rPr>
      </w:pPr>
      <w:r w:rsidRPr="515E6D92">
        <w:rPr>
          <w:rStyle w:val="Heading2Char"/>
          <w:b/>
          <w:color w:val="000000" w:themeColor="text1"/>
          <w:sz w:val="26"/>
          <w:szCs w:val="26"/>
        </w:rPr>
        <w:t>Department:</w:t>
      </w:r>
      <w:r w:rsidRPr="515E6D92">
        <w:rPr>
          <w:rFonts w:cs="Arial"/>
          <w:color w:val="000000" w:themeColor="text1"/>
          <w:sz w:val="26"/>
          <w:szCs w:val="26"/>
        </w:rPr>
        <w:t xml:space="preserve"> </w:t>
      </w:r>
      <w:r>
        <w:tab/>
      </w:r>
      <w:r>
        <w:tab/>
      </w:r>
      <w:r>
        <w:tab/>
      </w:r>
      <w:r w:rsidR="1FE52F17" w:rsidRPr="00037BAB">
        <w:rPr>
          <w:rStyle w:val="Heading2Char"/>
          <w:bCs w:val="0"/>
          <w:color w:val="000000" w:themeColor="text1"/>
          <w:sz w:val="26"/>
          <w:szCs w:val="26"/>
        </w:rPr>
        <w:t>Trent Teaching Commons</w:t>
      </w:r>
      <w:r w:rsidR="0B89B7CB" w:rsidRPr="00037BAB">
        <w:rPr>
          <w:rStyle w:val="Heading2Char"/>
          <w:bCs w:val="0"/>
          <w:color w:val="000000" w:themeColor="text1"/>
          <w:sz w:val="26"/>
          <w:szCs w:val="26"/>
        </w:rPr>
        <w:t xml:space="preserve"> (TTC)</w:t>
      </w:r>
      <w:r w:rsidRPr="00037BAB">
        <w:rPr>
          <w:bCs/>
        </w:rPr>
        <w:tab/>
      </w:r>
      <w:r>
        <w:tab/>
      </w:r>
      <w:r>
        <w:tab/>
      </w:r>
    </w:p>
    <w:p w14:paraId="65D10A2A" w14:textId="43552BC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194308">
        <w:rPr>
          <w:rStyle w:val="Heading2Char"/>
          <w:bCs w:val="0"/>
          <w:color w:val="000000" w:themeColor="text1"/>
          <w:sz w:val="26"/>
          <w:szCs w:val="26"/>
        </w:rPr>
        <w:t>Associate Dean, Teaching &amp; Learning</w:t>
      </w:r>
    </w:p>
    <w:p w14:paraId="6321F5BD" w14:textId="496354F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37BAB">
        <w:rPr>
          <w:rFonts w:cs="Arial"/>
          <w:sz w:val="26"/>
          <w:szCs w:val="26"/>
        </w:rPr>
        <w:t>March 18,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069F5C8">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4D22977" w14:textId="642A32E0" w:rsidR="00A6218A" w:rsidRPr="00100715" w:rsidRDefault="00A7024A" w:rsidP="00A6218A">
      <w:r>
        <w:t>The</w:t>
      </w:r>
      <w:r w:rsidR="00A6218A" w:rsidRPr="00100715">
        <w:t xml:space="preserve"> </w:t>
      </w:r>
      <w:r w:rsidRPr="00A7024A">
        <w:t xml:space="preserve">Education Developer (Teaching and Research Recognition) provides institution-wide leadership in advancing Trent University’s strategic objective of enhancing the visibility and prestige of excellence, innovation and leadership in faculty teaching and learning. This position is accountable for organizing and overseeing all aspects of the internal teaching awards programs. This role is also accountable for designing, implementing, and evaluating comprehensive institutional strategies for external teaching award nominations for regional, national, and international recognitions (e.g., OCUFA Teaching Award, 3M National Teaching Fellowship, OE Global). The </w:t>
      </w:r>
      <w:r w:rsidR="001B01B2">
        <w:t>Education Developer</w:t>
      </w:r>
      <w:r w:rsidRPr="00A7024A">
        <w:t xml:space="preserve"> will also consult with Deans, VP Academic, and the Teaching and Learning Advisory committee to promote effective faculty engagement strategies in the internal and external teaching awards programs. This role develops and executes high-impact initiatives for faculty professional development programs. This role requires a high degree of autonomy, strategic foresight, and cross-functional collaboration to ensure alignment with institutional priorities. The Education Developer also leads the planning and execution of high-profile institutional events that celebrate and promote teaching and research excellence and </w:t>
      </w:r>
      <w:proofErr w:type="gramStart"/>
      <w:r w:rsidRPr="00A7024A">
        <w:t>serves</w:t>
      </w:r>
      <w:proofErr w:type="gramEnd"/>
      <w:r w:rsidRPr="00A7024A">
        <w:t xml:space="preserve"> as a strategic advisor to academic units on course design, pedagogical research, and quality assurance processes. This position plays a critical role in shaping and implementing faculty development initiatives and supporting cyclical program reviews with a focus on learning outcomes and curriculum alignment</w:t>
      </w:r>
      <w:r w:rsidR="451110B1" w:rsidRPr="00100715">
        <w:t>.</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126B4E63" w14:textId="5FF45844" w:rsidR="00CC7A6D" w:rsidRPr="00C4485D" w:rsidRDefault="00A7024A" w:rsidP="00C4485D">
      <w:pPr>
        <w:pStyle w:val="Heading5"/>
      </w:pPr>
      <w:r w:rsidRPr="00A7024A">
        <w:t>Awards and Recognitions – Internal</w:t>
      </w:r>
    </w:p>
    <w:p w14:paraId="188428F3" w14:textId="77777777" w:rsidR="00A7024A" w:rsidRPr="006130AD" w:rsidRDefault="00A7024A" w:rsidP="00A7024A">
      <w:pPr>
        <w:pStyle w:val="ListParagraph"/>
        <w:numPr>
          <w:ilvl w:val="0"/>
          <w:numId w:val="8"/>
        </w:numPr>
        <w:ind w:left="360"/>
      </w:pPr>
      <w:r w:rsidRPr="006130AD">
        <w:t>Facilitates and oversees all aspects of Trent’s internal teaching award programs, including university-wide and decanal awards.</w:t>
      </w:r>
    </w:p>
    <w:p w14:paraId="2123BCD5" w14:textId="77777777" w:rsidR="00A7024A" w:rsidRDefault="00A7024A" w:rsidP="00A7024A">
      <w:pPr>
        <w:pStyle w:val="ListParagraph"/>
        <w:numPr>
          <w:ilvl w:val="0"/>
          <w:numId w:val="8"/>
        </w:numPr>
        <w:ind w:left="360"/>
      </w:pPr>
      <w:proofErr w:type="gramStart"/>
      <w:r w:rsidRPr="006130AD">
        <w:t>Conducts</w:t>
      </w:r>
      <w:proofErr w:type="gramEnd"/>
      <w:r w:rsidRPr="006130AD">
        <w:t xml:space="preserve"> systemic analysis to assess and identify issues in the internal awards program including issues with breaches of equity, transparency and access and </w:t>
      </w:r>
      <w:proofErr w:type="gramStart"/>
      <w:r w:rsidRPr="006130AD">
        <w:t>develops</w:t>
      </w:r>
      <w:proofErr w:type="gramEnd"/>
      <w:r w:rsidRPr="006130AD">
        <w:t xml:space="preserve"> complex solutions for multiple stakeholders.</w:t>
      </w:r>
    </w:p>
    <w:p w14:paraId="731006F3" w14:textId="77777777" w:rsidR="00A7024A" w:rsidRPr="006130AD" w:rsidRDefault="00A7024A" w:rsidP="00A7024A">
      <w:pPr>
        <w:pStyle w:val="ListParagraph"/>
        <w:numPr>
          <w:ilvl w:val="0"/>
          <w:numId w:val="8"/>
        </w:numPr>
        <w:ind w:left="360"/>
      </w:pPr>
      <w:r w:rsidRPr="006130AD">
        <w:t>Creates and implements anti-bias training for selection committees and provides administrative and strategic expert-level support throughout the review process.</w:t>
      </w:r>
    </w:p>
    <w:p w14:paraId="48E794BC" w14:textId="77777777" w:rsidR="00A7024A" w:rsidRPr="006130AD" w:rsidRDefault="00A7024A" w:rsidP="00A7024A">
      <w:pPr>
        <w:pStyle w:val="ListParagraph"/>
        <w:numPr>
          <w:ilvl w:val="0"/>
          <w:numId w:val="8"/>
        </w:numPr>
        <w:ind w:left="360"/>
      </w:pPr>
      <w:r w:rsidRPr="006130AD">
        <w:t>Tracks and analyzes nomination trends and outcomes</w:t>
      </w:r>
    </w:p>
    <w:p w14:paraId="7741BEE5" w14:textId="77777777" w:rsidR="00A7024A" w:rsidRPr="006130AD" w:rsidRDefault="00A7024A" w:rsidP="00A7024A">
      <w:pPr>
        <w:pStyle w:val="ListParagraph"/>
        <w:numPr>
          <w:ilvl w:val="0"/>
          <w:numId w:val="8"/>
        </w:numPr>
        <w:ind w:left="360"/>
      </w:pPr>
      <w:r w:rsidRPr="006130AD">
        <w:t>Notifies award recipients and nominees with personalized communications and strategically coordinates institutional announcements.</w:t>
      </w:r>
    </w:p>
    <w:p w14:paraId="304545C9" w14:textId="77777777" w:rsidR="00A7024A" w:rsidRPr="006130AD" w:rsidRDefault="00A7024A" w:rsidP="00A7024A">
      <w:pPr>
        <w:pStyle w:val="ListParagraph"/>
        <w:numPr>
          <w:ilvl w:val="0"/>
          <w:numId w:val="8"/>
        </w:numPr>
        <w:ind w:left="360"/>
      </w:pPr>
      <w:r w:rsidRPr="006130AD">
        <w:t>Develops comprehensive plans, leads and manages usage of the Symons Trust account fund budget.</w:t>
      </w:r>
    </w:p>
    <w:p w14:paraId="6C930DC1" w14:textId="77777777" w:rsidR="00A7024A" w:rsidRPr="006130AD" w:rsidRDefault="00A7024A" w:rsidP="00A7024A">
      <w:pPr>
        <w:pStyle w:val="ListParagraph"/>
        <w:numPr>
          <w:ilvl w:val="0"/>
          <w:numId w:val="8"/>
        </w:numPr>
        <w:ind w:left="360"/>
      </w:pPr>
      <w:proofErr w:type="gramStart"/>
      <w:r w:rsidRPr="006130AD">
        <w:t>Plans,</w:t>
      </w:r>
      <w:proofErr w:type="gramEnd"/>
      <w:r w:rsidRPr="006130AD">
        <w:t xml:space="preserve"> strategically </w:t>
      </w:r>
      <w:proofErr w:type="gramStart"/>
      <w:r w:rsidRPr="006130AD">
        <w:t>coordinates</w:t>
      </w:r>
      <w:proofErr w:type="gramEnd"/>
      <w:r w:rsidRPr="006130AD">
        <w:t>, and oversees high-profile institutional events (e.g., Celebration of Teaching, Visiting Scholar Series), including logistics, promotion, and stakeholder engagement.</w:t>
      </w:r>
    </w:p>
    <w:p w14:paraId="608387DE" w14:textId="77777777" w:rsidR="00A7024A" w:rsidRPr="006130AD" w:rsidRDefault="00A7024A" w:rsidP="00A7024A">
      <w:pPr>
        <w:pStyle w:val="ListParagraph"/>
        <w:numPr>
          <w:ilvl w:val="0"/>
          <w:numId w:val="8"/>
        </w:numPr>
        <w:ind w:left="360"/>
      </w:pPr>
      <w:r w:rsidRPr="006130AD">
        <w:t xml:space="preserve">This position supervises an Awards Assistant student employee, when budget allows.  </w:t>
      </w:r>
    </w:p>
    <w:p w14:paraId="7A35A6CB" w14:textId="77777777" w:rsidR="00A7024A" w:rsidRDefault="00A7024A" w:rsidP="00A7024A">
      <w:pPr>
        <w:pStyle w:val="Heading5"/>
      </w:pPr>
      <w:r w:rsidRPr="06D0D3AE">
        <w:t>Awards</w:t>
      </w:r>
      <w:r w:rsidRPr="006130AD">
        <w:t xml:space="preserve"> </w:t>
      </w:r>
      <w:r w:rsidRPr="06D0D3AE">
        <w:t>and</w:t>
      </w:r>
      <w:r w:rsidRPr="006130AD">
        <w:t xml:space="preserve"> </w:t>
      </w:r>
      <w:r w:rsidRPr="06D0D3AE">
        <w:t>Recognitions –</w:t>
      </w:r>
      <w:r w:rsidRPr="006130AD">
        <w:t xml:space="preserve"> </w:t>
      </w:r>
      <w:r w:rsidRPr="06D0D3AE">
        <w:t>External</w:t>
      </w:r>
    </w:p>
    <w:p w14:paraId="774CA68A" w14:textId="77777777" w:rsidR="00A7024A" w:rsidRPr="006130AD" w:rsidRDefault="00A7024A" w:rsidP="00A7024A">
      <w:pPr>
        <w:pStyle w:val="ListParagraph"/>
        <w:numPr>
          <w:ilvl w:val="0"/>
          <w:numId w:val="8"/>
        </w:numPr>
        <w:ind w:left="360"/>
      </w:pPr>
      <w:r w:rsidRPr="006130AD">
        <w:t>Leads and overseas strategic nomination processes for faculty for provincial, national and international awards.</w:t>
      </w:r>
    </w:p>
    <w:p w14:paraId="529DF272" w14:textId="77777777" w:rsidR="00A7024A" w:rsidRPr="006130AD" w:rsidRDefault="00A7024A" w:rsidP="00A7024A">
      <w:pPr>
        <w:pStyle w:val="ListParagraph"/>
        <w:numPr>
          <w:ilvl w:val="0"/>
          <w:numId w:val="8"/>
        </w:numPr>
        <w:ind w:left="360"/>
      </w:pPr>
      <w:proofErr w:type="gramStart"/>
      <w:r w:rsidRPr="006130AD">
        <w:t>Conducts</w:t>
      </w:r>
      <w:proofErr w:type="gramEnd"/>
      <w:r w:rsidRPr="006130AD">
        <w:t xml:space="preserve"> systemic analysis to assess and identify process problems and </w:t>
      </w:r>
      <w:proofErr w:type="gramStart"/>
      <w:r w:rsidRPr="006130AD">
        <w:t>develops</w:t>
      </w:r>
      <w:proofErr w:type="gramEnd"/>
      <w:r w:rsidRPr="006130AD">
        <w:t xml:space="preserve"> complex solutions and new standards of practice targeting multiple stakeholders. </w:t>
      </w:r>
    </w:p>
    <w:p w14:paraId="106AD210" w14:textId="77777777" w:rsidR="00A7024A" w:rsidRPr="006130AD" w:rsidRDefault="00A7024A" w:rsidP="00A7024A">
      <w:pPr>
        <w:pStyle w:val="ListParagraph"/>
        <w:numPr>
          <w:ilvl w:val="0"/>
          <w:numId w:val="8"/>
        </w:numPr>
        <w:ind w:left="360"/>
      </w:pPr>
      <w:r w:rsidRPr="006130AD">
        <w:t>Manages timelines, communications, and documentation for external award submissions.</w:t>
      </w:r>
    </w:p>
    <w:p w14:paraId="6D0970B3" w14:textId="77777777" w:rsidR="00A7024A" w:rsidRPr="006130AD" w:rsidRDefault="00A7024A" w:rsidP="00A7024A">
      <w:pPr>
        <w:pStyle w:val="ListParagraph"/>
        <w:numPr>
          <w:ilvl w:val="0"/>
          <w:numId w:val="8"/>
        </w:numPr>
        <w:ind w:left="360"/>
      </w:pPr>
      <w:r w:rsidRPr="006130AD">
        <w:t>Consults with senior leadership on candidate selection and nomination strategy.</w:t>
      </w:r>
    </w:p>
    <w:p w14:paraId="1E356868" w14:textId="77777777" w:rsidR="00A7024A" w:rsidRPr="006130AD" w:rsidRDefault="00A7024A" w:rsidP="00A7024A">
      <w:pPr>
        <w:pStyle w:val="ListParagraph"/>
        <w:numPr>
          <w:ilvl w:val="0"/>
          <w:numId w:val="8"/>
        </w:numPr>
        <w:ind w:left="360"/>
      </w:pPr>
      <w:r w:rsidRPr="006130AD">
        <w:t xml:space="preserve">Reviews and synthesizes faculty research and achievements and strategically frames and writes nomination dossiers within the framework of best practices within contemporary pedagogy. </w:t>
      </w:r>
    </w:p>
    <w:p w14:paraId="01F32E7C" w14:textId="77777777" w:rsidR="00A7024A" w:rsidRPr="006130AD" w:rsidRDefault="00A7024A" w:rsidP="00A7024A">
      <w:pPr>
        <w:pStyle w:val="ListParagraph"/>
        <w:numPr>
          <w:ilvl w:val="0"/>
          <w:numId w:val="8"/>
        </w:numPr>
        <w:ind w:left="360"/>
      </w:pPr>
      <w:r w:rsidRPr="006130AD">
        <w:t>Leads the preparation and submission of high-impact nomination packages for provincial and national awards, ensuring quality, accuracy, and alignment with award criteria.</w:t>
      </w:r>
    </w:p>
    <w:p w14:paraId="694AF036" w14:textId="77777777" w:rsidR="00A7024A" w:rsidRDefault="00A7024A" w:rsidP="00A7024A">
      <w:pPr>
        <w:pStyle w:val="Heading5"/>
      </w:pPr>
      <w:r w:rsidRPr="06D0D3AE">
        <w:t>Instructional</w:t>
      </w:r>
      <w:r w:rsidRPr="006130AD">
        <w:t xml:space="preserve"> </w:t>
      </w:r>
      <w:r w:rsidRPr="06D0D3AE">
        <w:t>Development</w:t>
      </w:r>
      <w:r w:rsidRPr="006130AD">
        <w:t xml:space="preserve"> </w:t>
      </w:r>
      <w:r w:rsidRPr="06D0D3AE">
        <w:t>and</w:t>
      </w:r>
      <w:r w:rsidRPr="006130AD">
        <w:t xml:space="preserve"> </w:t>
      </w:r>
      <w:r w:rsidRPr="06D0D3AE">
        <w:t>Faculty</w:t>
      </w:r>
      <w:r w:rsidRPr="006130AD">
        <w:t xml:space="preserve"> </w:t>
      </w:r>
      <w:r w:rsidRPr="06D0D3AE">
        <w:t>Engagement</w:t>
      </w:r>
    </w:p>
    <w:p w14:paraId="7AEE250D" w14:textId="77777777" w:rsidR="00A7024A" w:rsidRPr="006130AD" w:rsidRDefault="00A7024A" w:rsidP="00A7024A">
      <w:pPr>
        <w:pStyle w:val="ListParagraph"/>
        <w:numPr>
          <w:ilvl w:val="0"/>
          <w:numId w:val="8"/>
        </w:numPr>
        <w:ind w:left="360"/>
      </w:pPr>
      <w:r w:rsidRPr="006130AD">
        <w:t xml:space="preserve">Designs, authors and develops research-informed, evidence-based professional development materials including </w:t>
      </w:r>
      <w:proofErr w:type="spellStart"/>
      <w:r w:rsidRPr="006130AD">
        <w:t>microcredentials</w:t>
      </w:r>
      <w:proofErr w:type="spellEnd"/>
      <w:r w:rsidRPr="006130AD">
        <w:t xml:space="preserve"> and </w:t>
      </w:r>
      <w:proofErr w:type="gramStart"/>
      <w:r w:rsidRPr="006130AD">
        <w:t>trainings</w:t>
      </w:r>
      <w:proofErr w:type="gramEnd"/>
      <w:r w:rsidRPr="006130AD">
        <w:t xml:space="preserve"> and accessible resources to provide expert-level support for faculty and graduate teaching assistants.</w:t>
      </w:r>
    </w:p>
    <w:p w14:paraId="1D1067F9" w14:textId="77777777" w:rsidR="00A7024A" w:rsidRPr="006130AD" w:rsidRDefault="00A7024A" w:rsidP="00A7024A">
      <w:pPr>
        <w:pStyle w:val="ListParagraph"/>
        <w:numPr>
          <w:ilvl w:val="0"/>
          <w:numId w:val="8"/>
        </w:numPr>
        <w:ind w:left="360"/>
      </w:pPr>
      <w:r w:rsidRPr="006130AD">
        <w:t>Identifies, plans, and leads the appropriate forum for the delivery of those resources (including workshops, forums, speaker visits, and conferences).</w:t>
      </w:r>
    </w:p>
    <w:p w14:paraId="197185DD" w14:textId="77777777" w:rsidR="00A7024A" w:rsidRPr="006130AD" w:rsidRDefault="00A7024A" w:rsidP="00A7024A">
      <w:pPr>
        <w:pStyle w:val="ListParagraph"/>
        <w:numPr>
          <w:ilvl w:val="0"/>
          <w:numId w:val="8"/>
        </w:numPr>
        <w:ind w:left="360"/>
      </w:pPr>
      <w:r w:rsidRPr="006130AD">
        <w:lastRenderedPageBreak/>
        <w:t>Plans and executes Distinguished Visiting Teaching Scholar residencies to provide expert-level pedagogical support to Trent faculty.</w:t>
      </w:r>
    </w:p>
    <w:p w14:paraId="332930EC" w14:textId="77777777" w:rsidR="00A7024A" w:rsidRPr="006130AD" w:rsidRDefault="00A7024A" w:rsidP="00A7024A">
      <w:pPr>
        <w:pStyle w:val="ListParagraph"/>
        <w:numPr>
          <w:ilvl w:val="0"/>
          <w:numId w:val="8"/>
        </w:numPr>
        <w:ind w:left="360"/>
      </w:pPr>
      <w:r w:rsidRPr="006130AD">
        <w:t>Provides ongoing support for Graduate Teaching Assistant Training including specialized workshops, training and event coordination.</w:t>
      </w:r>
    </w:p>
    <w:p w14:paraId="4E46AC12" w14:textId="77777777" w:rsidR="00A7024A" w:rsidRDefault="00A7024A" w:rsidP="00A7024A">
      <w:pPr>
        <w:pStyle w:val="Heading5"/>
      </w:pPr>
      <w:r w:rsidRPr="06D0D3AE">
        <w:t>Communications</w:t>
      </w:r>
      <w:r w:rsidRPr="006130AD">
        <w:t xml:space="preserve"> </w:t>
      </w:r>
      <w:r w:rsidRPr="06D0D3AE">
        <w:t>&amp;</w:t>
      </w:r>
      <w:r w:rsidRPr="006130AD">
        <w:t xml:space="preserve"> </w:t>
      </w:r>
      <w:r w:rsidRPr="06D0D3AE">
        <w:t>Knowledge</w:t>
      </w:r>
      <w:r w:rsidRPr="006130AD">
        <w:t xml:space="preserve"> </w:t>
      </w:r>
      <w:r w:rsidRPr="06D0D3AE">
        <w:t>Dissemination</w:t>
      </w:r>
    </w:p>
    <w:p w14:paraId="0843FC51" w14:textId="77777777" w:rsidR="00A7024A" w:rsidRPr="006130AD" w:rsidRDefault="00A7024A" w:rsidP="00A7024A">
      <w:pPr>
        <w:pStyle w:val="ListParagraph"/>
        <w:numPr>
          <w:ilvl w:val="0"/>
          <w:numId w:val="8"/>
        </w:numPr>
        <w:ind w:left="360"/>
      </w:pPr>
      <w:r w:rsidRPr="006130AD">
        <w:t>Develops and manages integrated communication strategies to promote award opportunities across the academic community.</w:t>
      </w:r>
    </w:p>
    <w:p w14:paraId="333377BC" w14:textId="77777777" w:rsidR="00A7024A" w:rsidRPr="006130AD" w:rsidRDefault="00A7024A" w:rsidP="00A7024A">
      <w:pPr>
        <w:pStyle w:val="ListParagraph"/>
        <w:numPr>
          <w:ilvl w:val="0"/>
          <w:numId w:val="8"/>
        </w:numPr>
        <w:ind w:left="360"/>
      </w:pPr>
      <w:r w:rsidRPr="006130AD">
        <w:t>Curates and disseminates multimedia showcases that highlight exemplary teaching and learning initiatives by faculty, staff, and students.</w:t>
      </w:r>
    </w:p>
    <w:p w14:paraId="588525A3" w14:textId="77777777" w:rsidR="00A7024A" w:rsidRPr="006130AD" w:rsidRDefault="00A7024A" w:rsidP="00A7024A">
      <w:pPr>
        <w:pStyle w:val="ListParagraph"/>
        <w:numPr>
          <w:ilvl w:val="0"/>
          <w:numId w:val="8"/>
        </w:numPr>
        <w:ind w:left="360"/>
      </w:pPr>
      <w:r w:rsidRPr="006130AD">
        <w:t>Develops online and print showcases to promote and disseminate faculty leadership in teaching excellence.</w:t>
      </w:r>
    </w:p>
    <w:p w14:paraId="0701BCDA" w14:textId="77777777" w:rsidR="00A7024A" w:rsidRDefault="00A7024A" w:rsidP="00A7024A">
      <w:pPr>
        <w:pStyle w:val="Heading5"/>
      </w:pPr>
      <w:r w:rsidRPr="06D0D3AE">
        <w:t>Quality</w:t>
      </w:r>
      <w:r w:rsidRPr="006130AD">
        <w:t xml:space="preserve"> </w:t>
      </w:r>
      <w:r w:rsidRPr="06D0D3AE">
        <w:t>Assurance</w:t>
      </w:r>
      <w:r w:rsidRPr="006130AD">
        <w:t xml:space="preserve"> </w:t>
      </w:r>
      <w:r w:rsidRPr="06D0D3AE">
        <w:t>&amp;</w:t>
      </w:r>
      <w:r w:rsidRPr="006130AD">
        <w:t xml:space="preserve"> </w:t>
      </w:r>
      <w:r w:rsidRPr="06D0D3AE">
        <w:t>Institutional</w:t>
      </w:r>
      <w:r w:rsidRPr="006130AD">
        <w:t xml:space="preserve"> </w:t>
      </w:r>
      <w:r w:rsidRPr="06D0D3AE">
        <w:t>Support</w:t>
      </w:r>
      <w:r w:rsidRPr="006130AD">
        <w:t xml:space="preserve"> </w:t>
      </w:r>
    </w:p>
    <w:p w14:paraId="68B6BA7B" w14:textId="77777777" w:rsidR="00A7024A" w:rsidRPr="006130AD" w:rsidRDefault="00A7024A" w:rsidP="00A7024A">
      <w:pPr>
        <w:pStyle w:val="ListParagraph"/>
        <w:numPr>
          <w:ilvl w:val="0"/>
          <w:numId w:val="8"/>
        </w:numPr>
        <w:ind w:left="360"/>
      </w:pPr>
      <w:r w:rsidRPr="006130AD">
        <w:t>Advises academic departments on curriculum development and learning outcomes in the context of cyclical program reviews.</w:t>
      </w:r>
    </w:p>
    <w:p w14:paraId="451CDEDE" w14:textId="77777777" w:rsidR="00A7024A" w:rsidRPr="006130AD" w:rsidRDefault="00A7024A" w:rsidP="00A7024A">
      <w:pPr>
        <w:pStyle w:val="ListParagraph"/>
        <w:numPr>
          <w:ilvl w:val="0"/>
          <w:numId w:val="8"/>
        </w:numPr>
        <w:ind w:left="360"/>
      </w:pPr>
      <w:r w:rsidRPr="006130AD">
        <w:t>Provides project leadership and coordination for special initiatives aligned with institutional teaching and learning priorities.</w:t>
      </w:r>
    </w:p>
    <w:p w14:paraId="7F9ED0D9" w14:textId="77777777" w:rsidR="00A7024A" w:rsidRPr="00A7024A" w:rsidRDefault="00A7024A" w:rsidP="00A7024A">
      <w:pPr>
        <w:pStyle w:val="Heading4"/>
        <w:rPr>
          <w:rFonts w:ascii="Arial" w:hAnsi="Arial" w:cs="Arial"/>
          <w:shd w:val="clear" w:color="auto" w:fill="FFFFFF"/>
        </w:rPr>
      </w:pPr>
      <w:r w:rsidRPr="00A7024A">
        <w:rPr>
          <w:rFonts w:ascii="Arial" w:hAnsi="Arial" w:cs="Arial"/>
          <w:shd w:val="clear" w:color="auto" w:fill="FFFFFF"/>
        </w:rPr>
        <w:t>Education Required:</w:t>
      </w:r>
    </w:p>
    <w:p w14:paraId="0ABF0BBF" w14:textId="77777777" w:rsidR="00A7024A" w:rsidRDefault="00A7024A" w:rsidP="00A7024A">
      <w:pPr>
        <w:pStyle w:val="ListParagraph"/>
        <w:numPr>
          <w:ilvl w:val="0"/>
          <w:numId w:val="8"/>
        </w:numPr>
        <w:ind w:left="360"/>
      </w:pPr>
      <w:r w:rsidRPr="006130AD">
        <w:t>Master’s Degree required (Humanities, Social Sciences, or Sciences).</w:t>
      </w:r>
    </w:p>
    <w:p w14:paraId="5E325C0D" w14:textId="77777777" w:rsidR="00A7024A" w:rsidRPr="00A7024A" w:rsidRDefault="00A7024A" w:rsidP="00A7024A">
      <w:pPr>
        <w:pStyle w:val="Heading4"/>
        <w:rPr>
          <w:rFonts w:ascii="Arial" w:hAnsi="Arial" w:cs="Arial"/>
          <w:shd w:val="clear" w:color="auto" w:fill="FFFFFF"/>
        </w:rPr>
      </w:pPr>
      <w:r w:rsidRPr="00A7024A">
        <w:rPr>
          <w:rFonts w:ascii="Arial" w:hAnsi="Arial" w:cs="Arial"/>
          <w:shd w:val="clear" w:color="auto" w:fill="FFFFFF"/>
        </w:rPr>
        <w:t>Experience/Qualifications Required:</w:t>
      </w:r>
    </w:p>
    <w:p w14:paraId="4D024B5E" w14:textId="77777777" w:rsidR="00A7024A" w:rsidRPr="006130AD" w:rsidRDefault="00A7024A" w:rsidP="00A7024A">
      <w:pPr>
        <w:pStyle w:val="ListParagraph"/>
        <w:numPr>
          <w:ilvl w:val="0"/>
          <w:numId w:val="8"/>
        </w:numPr>
        <w:ind w:left="360"/>
      </w:pPr>
      <w:r w:rsidRPr="006130AD">
        <w:t>Four (4) years’ direct work experience in a post-secondary environment, and demonstrated success, in a position which required considerable grant, proposal, or award nomination writing and/or event planning experience.</w:t>
      </w:r>
    </w:p>
    <w:p w14:paraId="6C123D85" w14:textId="77777777" w:rsidR="00A7024A" w:rsidRPr="006130AD" w:rsidRDefault="00A7024A" w:rsidP="00A7024A">
      <w:pPr>
        <w:pStyle w:val="ListParagraph"/>
        <w:numPr>
          <w:ilvl w:val="0"/>
          <w:numId w:val="8"/>
        </w:numPr>
        <w:ind w:left="360"/>
      </w:pPr>
      <w:r w:rsidRPr="006130AD">
        <w:t>Recent teaching experience in post-secondary sector.</w:t>
      </w:r>
    </w:p>
    <w:p w14:paraId="12CF187F" w14:textId="77777777" w:rsidR="00A7024A" w:rsidRPr="006130AD" w:rsidRDefault="00A7024A" w:rsidP="00A7024A">
      <w:pPr>
        <w:pStyle w:val="ListParagraph"/>
        <w:numPr>
          <w:ilvl w:val="0"/>
          <w:numId w:val="8"/>
        </w:numPr>
        <w:ind w:left="360"/>
      </w:pPr>
      <w:r w:rsidRPr="006130AD">
        <w:t>Research experience in an academic field of study.</w:t>
      </w:r>
    </w:p>
    <w:p w14:paraId="2DEB794F" w14:textId="77777777" w:rsidR="00A7024A" w:rsidRPr="006130AD" w:rsidRDefault="00A7024A" w:rsidP="00A7024A">
      <w:pPr>
        <w:pStyle w:val="ListParagraph"/>
        <w:numPr>
          <w:ilvl w:val="0"/>
          <w:numId w:val="8"/>
        </w:numPr>
        <w:ind w:left="360"/>
      </w:pPr>
      <w:r w:rsidRPr="006130AD">
        <w:t>Demonstrated knowledge of current ideas and issues within post-secondary education.</w:t>
      </w:r>
    </w:p>
    <w:p w14:paraId="3D9995E1" w14:textId="77777777" w:rsidR="00A7024A" w:rsidRPr="006130AD" w:rsidRDefault="00A7024A" w:rsidP="00A7024A">
      <w:pPr>
        <w:pStyle w:val="ListParagraph"/>
        <w:numPr>
          <w:ilvl w:val="0"/>
          <w:numId w:val="8"/>
        </w:numPr>
        <w:ind w:left="360"/>
      </w:pPr>
      <w:r w:rsidRPr="006130AD">
        <w:t>Strong communication and interpersonal skills (with an ability to facilitate purposeful discussions within small groups).</w:t>
      </w:r>
    </w:p>
    <w:p w14:paraId="4817ABD5" w14:textId="77777777" w:rsidR="00A7024A" w:rsidRPr="006130AD" w:rsidRDefault="00A7024A" w:rsidP="00A7024A">
      <w:pPr>
        <w:pStyle w:val="ListParagraph"/>
        <w:numPr>
          <w:ilvl w:val="0"/>
          <w:numId w:val="8"/>
        </w:numPr>
        <w:ind w:left="360"/>
      </w:pPr>
      <w:r w:rsidRPr="006130AD">
        <w:t>Demonstrated knowledge of project management and the ability to manage multiple projects and schedules.</w:t>
      </w:r>
    </w:p>
    <w:p w14:paraId="4F27F514" w14:textId="77777777" w:rsidR="00A7024A" w:rsidRPr="006130AD" w:rsidRDefault="00A7024A" w:rsidP="00A7024A">
      <w:pPr>
        <w:pStyle w:val="ListParagraph"/>
        <w:numPr>
          <w:ilvl w:val="0"/>
          <w:numId w:val="8"/>
        </w:numPr>
        <w:ind w:left="360"/>
      </w:pPr>
      <w:r w:rsidRPr="006130AD">
        <w:t>Demonstrated success in event coordination and community engagement involving multiple stakeholder groups.</w:t>
      </w:r>
    </w:p>
    <w:p w14:paraId="4AF1CCEB" w14:textId="77777777" w:rsidR="00A7024A" w:rsidRPr="006130AD" w:rsidRDefault="00A7024A" w:rsidP="00A7024A">
      <w:pPr>
        <w:pStyle w:val="ListParagraph"/>
        <w:numPr>
          <w:ilvl w:val="0"/>
          <w:numId w:val="8"/>
        </w:numPr>
        <w:ind w:left="360"/>
      </w:pPr>
      <w:r w:rsidRPr="006130AD">
        <w:t>Excellent communication skills, initiative, and interpersonal skills, including diplomacy and confidentiality.</w:t>
      </w:r>
    </w:p>
    <w:p w14:paraId="394F263E" w14:textId="77777777" w:rsidR="00A7024A" w:rsidRPr="006130AD" w:rsidRDefault="00A7024A" w:rsidP="00A7024A">
      <w:pPr>
        <w:pStyle w:val="ListParagraph"/>
        <w:numPr>
          <w:ilvl w:val="0"/>
          <w:numId w:val="8"/>
        </w:numPr>
        <w:ind w:left="360"/>
      </w:pPr>
      <w:r w:rsidRPr="006130AD">
        <w:t>Excellent writing and editing skills.</w:t>
      </w:r>
    </w:p>
    <w:p w14:paraId="6B904A13" w14:textId="3CA0E509" w:rsidR="515E6D92" w:rsidRPr="00100715" w:rsidRDefault="00A7024A" w:rsidP="00A7024A">
      <w:pPr>
        <w:pStyle w:val="ListParagraph"/>
        <w:numPr>
          <w:ilvl w:val="0"/>
          <w:numId w:val="8"/>
        </w:numPr>
        <w:ind w:left="360"/>
      </w:pPr>
      <w:r w:rsidRPr="006130AD">
        <w:t>Ability to work independently and as a member of a team.</w:t>
      </w:r>
    </w:p>
    <w:sectPr w:rsidR="515E6D92" w:rsidRPr="00100715"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3854" w14:textId="77777777" w:rsidR="00EC5D0C" w:rsidRDefault="00EC5D0C" w:rsidP="00937CA4">
      <w:pPr>
        <w:spacing w:after="0" w:line="240" w:lineRule="auto"/>
      </w:pPr>
      <w:r>
        <w:separator/>
      </w:r>
    </w:p>
  </w:endnote>
  <w:endnote w:type="continuationSeparator" w:id="0">
    <w:p w14:paraId="7AE7F59E" w14:textId="77777777" w:rsidR="00EC5D0C" w:rsidRDefault="00EC5D0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9059AA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A7AC2" w:rsidRPr="006A7AC2">
              <w:rPr>
                <w:rFonts w:cs="Arial"/>
                <w:i/>
                <w:iCs/>
                <w:color w:val="808080" w:themeColor="background1" w:themeShade="80"/>
                <w:sz w:val="18"/>
                <w:szCs w:val="18"/>
              </w:rPr>
              <w:t>A-435 | VIP: 1718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94308">
              <w:rPr>
                <w:rFonts w:cs="Arial"/>
                <w:i/>
                <w:iCs/>
                <w:color w:val="808080" w:themeColor="background1" w:themeShade="80"/>
                <w:sz w:val="18"/>
                <w:szCs w:val="18"/>
              </w:rPr>
              <w:t>Ma</w:t>
            </w:r>
            <w:r w:rsidR="00037BAB">
              <w:rPr>
                <w:rFonts w:cs="Arial"/>
                <w:i/>
                <w:iCs/>
                <w:color w:val="808080" w:themeColor="background1" w:themeShade="80"/>
                <w:sz w:val="18"/>
                <w:szCs w:val="18"/>
              </w:rPr>
              <w:t xml:space="preserve">rch </w:t>
            </w:r>
            <w:r w:rsidR="00C4485D">
              <w:rPr>
                <w:rFonts w:cs="Arial"/>
                <w:i/>
                <w:iCs/>
                <w:color w:val="808080" w:themeColor="background1" w:themeShade="80"/>
                <w:sz w:val="18"/>
                <w:szCs w:val="18"/>
              </w:rPr>
              <w:t>23</w:t>
            </w:r>
            <w:r w:rsidR="00037BAB">
              <w:rPr>
                <w:rFonts w:cs="Arial"/>
                <w:i/>
                <w:iCs/>
                <w:color w:val="808080" w:themeColor="background1" w:themeShade="80"/>
                <w:sz w:val="18"/>
                <w:szCs w:val="18"/>
              </w:rPr>
              <w:t>,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7C98" w14:textId="77777777" w:rsidR="00EC5D0C" w:rsidRDefault="00EC5D0C" w:rsidP="00937CA4">
      <w:pPr>
        <w:spacing w:after="0" w:line="240" w:lineRule="auto"/>
      </w:pPr>
      <w:r>
        <w:separator/>
      </w:r>
    </w:p>
  </w:footnote>
  <w:footnote w:type="continuationSeparator" w:id="0">
    <w:p w14:paraId="098319E8" w14:textId="77777777" w:rsidR="00EC5D0C" w:rsidRDefault="00EC5D0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7391CA5"/>
    <w:multiLevelType w:val="hybridMultilevel"/>
    <w:tmpl w:val="232A7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43938E"/>
    <w:multiLevelType w:val="hybridMultilevel"/>
    <w:tmpl w:val="832A7596"/>
    <w:lvl w:ilvl="0" w:tplc="81D2C562">
      <w:start w:val="1"/>
      <w:numFmt w:val="bullet"/>
      <w:lvlText w:val=""/>
      <w:lvlJc w:val="left"/>
      <w:pPr>
        <w:ind w:left="720" w:hanging="360"/>
      </w:pPr>
      <w:rPr>
        <w:rFonts w:ascii="Symbol" w:hAnsi="Symbol" w:hint="default"/>
      </w:rPr>
    </w:lvl>
    <w:lvl w:ilvl="1" w:tplc="BE9CE444">
      <w:start w:val="1"/>
      <w:numFmt w:val="bullet"/>
      <w:lvlText w:val="o"/>
      <w:lvlJc w:val="left"/>
      <w:pPr>
        <w:ind w:left="1440" w:hanging="360"/>
      </w:pPr>
      <w:rPr>
        <w:rFonts w:ascii="Courier New" w:hAnsi="Courier New" w:hint="default"/>
      </w:rPr>
    </w:lvl>
    <w:lvl w:ilvl="2" w:tplc="B324F476">
      <w:start w:val="1"/>
      <w:numFmt w:val="bullet"/>
      <w:lvlText w:val=""/>
      <w:lvlJc w:val="left"/>
      <w:pPr>
        <w:ind w:left="2160" w:hanging="360"/>
      </w:pPr>
      <w:rPr>
        <w:rFonts w:ascii="Wingdings" w:hAnsi="Wingdings" w:hint="default"/>
      </w:rPr>
    </w:lvl>
    <w:lvl w:ilvl="3" w:tplc="061805AC">
      <w:start w:val="1"/>
      <w:numFmt w:val="bullet"/>
      <w:lvlText w:val=""/>
      <w:lvlJc w:val="left"/>
      <w:pPr>
        <w:ind w:left="2880" w:hanging="360"/>
      </w:pPr>
      <w:rPr>
        <w:rFonts w:ascii="Symbol" w:hAnsi="Symbol" w:hint="default"/>
      </w:rPr>
    </w:lvl>
    <w:lvl w:ilvl="4" w:tplc="1A2C59F6">
      <w:start w:val="1"/>
      <w:numFmt w:val="bullet"/>
      <w:lvlText w:val="o"/>
      <w:lvlJc w:val="left"/>
      <w:pPr>
        <w:ind w:left="3600" w:hanging="360"/>
      </w:pPr>
      <w:rPr>
        <w:rFonts w:ascii="Courier New" w:hAnsi="Courier New" w:hint="default"/>
      </w:rPr>
    </w:lvl>
    <w:lvl w:ilvl="5" w:tplc="A6E05B1E">
      <w:start w:val="1"/>
      <w:numFmt w:val="bullet"/>
      <w:lvlText w:val=""/>
      <w:lvlJc w:val="left"/>
      <w:pPr>
        <w:ind w:left="4320" w:hanging="360"/>
      </w:pPr>
      <w:rPr>
        <w:rFonts w:ascii="Wingdings" w:hAnsi="Wingdings" w:hint="default"/>
      </w:rPr>
    </w:lvl>
    <w:lvl w:ilvl="6" w:tplc="FEA0FE24">
      <w:start w:val="1"/>
      <w:numFmt w:val="bullet"/>
      <w:lvlText w:val=""/>
      <w:lvlJc w:val="left"/>
      <w:pPr>
        <w:ind w:left="5040" w:hanging="360"/>
      </w:pPr>
      <w:rPr>
        <w:rFonts w:ascii="Symbol" w:hAnsi="Symbol" w:hint="default"/>
      </w:rPr>
    </w:lvl>
    <w:lvl w:ilvl="7" w:tplc="45CAD614">
      <w:start w:val="1"/>
      <w:numFmt w:val="bullet"/>
      <w:lvlText w:val="o"/>
      <w:lvlJc w:val="left"/>
      <w:pPr>
        <w:ind w:left="5760" w:hanging="360"/>
      </w:pPr>
      <w:rPr>
        <w:rFonts w:ascii="Courier New" w:hAnsi="Courier New" w:hint="default"/>
      </w:rPr>
    </w:lvl>
    <w:lvl w:ilvl="8" w:tplc="33CC9ECE">
      <w:start w:val="1"/>
      <w:numFmt w:val="bullet"/>
      <w:lvlText w:val=""/>
      <w:lvlJc w:val="left"/>
      <w:pPr>
        <w:ind w:left="6480" w:hanging="360"/>
      </w:pPr>
      <w:rPr>
        <w:rFonts w:ascii="Wingdings" w:hAnsi="Wingdings" w:hint="default"/>
      </w:rPr>
    </w:lvl>
  </w:abstractNum>
  <w:abstractNum w:abstractNumId="3" w15:restartNumberingAfterBreak="0">
    <w:nsid w:val="22F842CA"/>
    <w:multiLevelType w:val="multilevel"/>
    <w:tmpl w:val="DDBAA8D8"/>
    <w:lvl w:ilvl="0">
      <w:start w:val="1"/>
      <w:numFmt w:val="bullet"/>
      <w:lvlText w:val=""/>
      <w:lvlJc w:val="left"/>
      <w:pPr>
        <w:ind w:left="720" w:hanging="360"/>
      </w:pPr>
      <w:rPr>
        <w:rFonts w:ascii="Symbol" w:hAnsi="Symbol" w:hint="default"/>
      </w:rPr>
    </w:lvl>
    <w:lvl w:ilvl="1">
      <w:start w:val="1"/>
      <w:numFmt w:val="lowerRoman"/>
      <w:lvlText w:val="%2."/>
      <w:lvlJc w:val="left"/>
      <w:pPr>
        <w:ind w:left="2520" w:hanging="720"/>
      </w:pPr>
      <w:rPr>
        <w:rFonts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 w15:restartNumberingAfterBreak="0">
    <w:nsid w:val="2B261520"/>
    <w:multiLevelType w:val="hybridMultilevel"/>
    <w:tmpl w:val="559CD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F06F4D"/>
    <w:multiLevelType w:val="hybridMultilevel"/>
    <w:tmpl w:val="38CE9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9D64C4"/>
    <w:multiLevelType w:val="hybridMultilevel"/>
    <w:tmpl w:val="8CE00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4014C03"/>
    <w:multiLevelType w:val="hybridMultilevel"/>
    <w:tmpl w:val="AFAA9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5921951">
    <w:abstractNumId w:val="2"/>
  </w:num>
  <w:num w:numId="2" w16cid:durableId="212437783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293756077">
    <w:abstractNumId w:val="1"/>
  </w:num>
  <w:num w:numId="4" w16cid:durableId="236206146">
    <w:abstractNumId w:val="3"/>
  </w:num>
  <w:num w:numId="5" w16cid:durableId="812870101">
    <w:abstractNumId w:val="7"/>
  </w:num>
  <w:num w:numId="6" w16cid:durableId="51276581">
    <w:abstractNumId w:val="5"/>
  </w:num>
  <w:num w:numId="7" w16cid:durableId="280262335">
    <w:abstractNumId w:val="6"/>
  </w:num>
  <w:num w:numId="8" w16cid:durableId="9005550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695E"/>
    <w:rsid w:val="000277F4"/>
    <w:rsid w:val="00032561"/>
    <w:rsid w:val="0003560F"/>
    <w:rsid w:val="00037BAB"/>
    <w:rsid w:val="0004085E"/>
    <w:rsid w:val="00052B69"/>
    <w:rsid w:val="00057F30"/>
    <w:rsid w:val="00061FAA"/>
    <w:rsid w:val="000D32FE"/>
    <w:rsid w:val="000F5C8D"/>
    <w:rsid w:val="00100715"/>
    <w:rsid w:val="00104589"/>
    <w:rsid w:val="00110344"/>
    <w:rsid w:val="0014517E"/>
    <w:rsid w:val="00146F93"/>
    <w:rsid w:val="00171DB4"/>
    <w:rsid w:val="00183F8C"/>
    <w:rsid w:val="001875DB"/>
    <w:rsid w:val="00190B43"/>
    <w:rsid w:val="00194308"/>
    <w:rsid w:val="001B01B2"/>
    <w:rsid w:val="001C4A58"/>
    <w:rsid w:val="001E018E"/>
    <w:rsid w:val="001E6A32"/>
    <w:rsid w:val="00242A13"/>
    <w:rsid w:val="00243A18"/>
    <w:rsid w:val="002517EC"/>
    <w:rsid w:val="002615EA"/>
    <w:rsid w:val="00282874"/>
    <w:rsid w:val="002912F1"/>
    <w:rsid w:val="002A238D"/>
    <w:rsid w:val="002B6EFA"/>
    <w:rsid w:val="002D1AFF"/>
    <w:rsid w:val="002E7F9D"/>
    <w:rsid w:val="00304028"/>
    <w:rsid w:val="00335F67"/>
    <w:rsid w:val="00377D2D"/>
    <w:rsid w:val="0038362E"/>
    <w:rsid w:val="003A4214"/>
    <w:rsid w:val="003B48E3"/>
    <w:rsid w:val="003B7BA5"/>
    <w:rsid w:val="003C2F29"/>
    <w:rsid w:val="00446E13"/>
    <w:rsid w:val="00475CA4"/>
    <w:rsid w:val="00485C71"/>
    <w:rsid w:val="0049641D"/>
    <w:rsid w:val="0049727F"/>
    <w:rsid w:val="004A3B00"/>
    <w:rsid w:val="004B33EF"/>
    <w:rsid w:val="004E235F"/>
    <w:rsid w:val="004E43E6"/>
    <w:rsid w:val="004F1DDA"/>
    <w:rsid w:val="004F567A"/>
    <w:rsid w:val="005167DC"/>
    <w:rsid w:val="00516FED"/>
    <w:rsid w:val="005232FF"/>
    <w:rsid w:val="005258A8"/>
    <w:rsid w:val="00537DB4"/>
    <w:rsid w:val="00542B5E"/>
    <w:rsid w:val="00553DA3"/>
    <w:rsid w:val="00582DDD"/>
    <w:rsid w:val="005A56CB"/>
    <w:rsid w:val="005D63A8"/>
    <w:rsid w:val="00622A09"/>
    <w:rsid w:val="00625D1D"/>
    <w:rsid w:val="00631575"/>
    <w:rsid w:val="006320BB"/>
    <w:rsid w:val="00644EFB"/>
    <w:rsid w:val="00647A0F"/>
    <w:rsid w:val="0067104A"/>
    <w:rsid w:val="006A5FB3"/>
    <w:rsid w:val="006A7AC2"/>
    <w:rsid w:val="006F1432"/>
    <w:rsid w:val="006F3014"/>
    <w:rsid w:val="006F3EA1"/>
    <w:rsid w:val="007105A0"/>
    <w:rsid w:val="00716FA8"/>
    <w:rsid w:val="00741DDC"/>
    <w:rsid w:val="0075665E"/>
    <w:rsid w:val="00767D59"/>
    <w:rsid w:val="0079523E"/>
    <w:rsid w:val="007A5D2C"/>
    <w:rsid w:val="007A73FD"/>
    <w:rsid w:val="007A7F20"/>
    <w:rsid w:val="007B7C5D"/>
    <w:rsid w:val="007D402F"/>
    <w:rsid w:val="008252C9"/>
    <w:rsid w:val="00830E66"/>
    <w:rsid w:val="00862C3F"/>
    <w:rsid w:val="0087203C"/>
    <w:rsid w:val="00875D07"/>
    <w:rsid w:val="008823ED"/>
    <w:rsid w:val="00886E3A"/>
    <w:rsid w:val="00891E7B"/>
    <w:rsid w:val="008A30A5"/>
    <w:rsid w:val="008A40A3"/>
    <w:rsid w:val="008C2C86"/>
    <w:rsid w:val="008D6C87"/>
    <w:rsid w:val="008E5EBB"/>
    <w:rsid w:val="008E7129"/>
    <w:rsid w:val="008F105D"/>
    <w:rsid w:val="008F1867"/>
    <w:rsid w:val="008F7F83"/>
    <w:rsid w:val="009055DC"/>
    <w:rsid w:val="00937CA4"/>
    <w:rsid w:val="00940B9D"/>
    <w:rsid w:val="00961622"/>
    <w:rsid w:val="00990650"/>
    <w:rsid w:val="00990F9E"/>
    <w:rsid w:val="009955BB"/>
    <w:rsid w:val="009DDE14"/>
    <w:rsid w:val="00A016F7"/>
    <w:rsid w:val="00A133B8"/>
    <w:rsid w:val="00A6218A"/>
    <w:rsid w:val="00A7024A"/>
    <w:rsid w:val="00A81A6B"/>
    <w:rsid w:val="00A96416"/>
    <w:rsid w:val="00AA03B3"/>
    <w:rsid w:val="00AA7E80"/>
    <w:rsid w:val="00AC0F1A"/>
    <w:rsid w:val="00AE314D"/>
    <w:rsid w:val="00AF1FE9"/>
    <w:rsid w:val="00B03A34"/>
    <w:rsid w:val="00B20DB5"/>
    <w:rsid w:val="00B21ACD"/>
    <w:rsid w:val="00B52436"/>
    <w:rsid w:val="00B72998"/>
    <w:rsid w:val="00B7728D"/>
    <w:rsid w:val="00B81258"/>
    <w:rsid w:val="00BC3FF0"/>
    <w:rsid w:val="00C18314"/>
    <w:rsid w:val="00C4485D"/>
    <w:rsid w:val="00C628B3"/>
    <w:rsid w:val="00C734ED"/>
    <w:rsid w:val="00C76967"/>
    <w:rsid w:val="00C8275E"/>
    <w:rsid w:val="00C95629"/>
    <w:rsid w:val="00CA1E19"/>
    <w:rsid w:val="00CA2A5E"/>
    <w:rsid w:val="00CA40CA"/>
    <w:rsid w:val="00CC5611"/>
    <w:rsid w:val="00CC7A6D"/>
    <w:rsid w:val="00CE67A1"/>
    <w:rsid w:val="00CE77DE"/>
    <w:rsid w:val="00D11C83"/>
    <w:rsid w:val="00D26376"/>
    <w:rsid w:val="00D268F1"/>
    <w:rsid w:val="00D6BDDE"/>
    <w:rsid w:val="00D9553F"/>
    <w:rsid w:val="00DA09BF"/>
    <w:rsid w:val="00DD3A80"/>
    <w:rsid w:val="00DD61CF"/>
    <w:rsid w:val="00DF4C26"/>
    <w:rsid w:val="00E16405"/>
    <w:rsid w:val="00E31034"/>
    <w:rsid w:val="00E34B2C"/>
    <w:rsid w:val="00E62EEA"/>
    <w:rsid w:val="00E75C98"/>
    <w:rsid w:val="00E83AEF"/>
    <w:rsid w:val="00E864AC"/>
    <w:rsid w:val="00E947D4"/>
    <w:rsid w:val="00E95B8F"/>
    <w:rsid w:val="00EA4CF6"/>
    <w:rsid w:val="00EA55A2"/>
    <w:rsid w:val="00EC5D0C"/>
    <w:rsid w:val="00ED4829"/>
    <w:rsid w:val="00ED8A33"/>
    <w:rsid w:val="00EE77C3"/>
    <w:rsid w:val="00EF0DE7"/>
    <w:rsid w:val="00F01190"/>
    <w:rsid w:val="00F370F9"/>
    <w:rsid w:val="00F3745B"/>
    <w:rsid w:val="00F40343"/>
    <w:rsid w:val="00F457DC"/>
    <w:rsid w:val="00F50372"/>
    <w:rsid w:val="00F657BD"/>
    <w:rsid w:val="00F841D2"/>
    <w:rsid w:val="00FA63D6"/>
    <w:rsid w:val="00FA70D4"/>
    <w:rsid w:val="00FC54A9"/>
    <w:rsid w:val="00FC57F4"/>
    <w:rsid w:val="00FD1CED"/>
    <w:rsid w:val="00FF2E6C"/>
    <w:rsid w:val="00FF6B5F"/>
    <w:rsid w:val="01397308"/>
    <w:rsid w:val="01AAA13B"/>
    <w:rsid w:val="01AB5F14"/>
    <w:rsid w:val="01C89AF4"/>
    <w:rsid w:val="01D6B024"/>
    <w:rsid w:val="01E0F20E"/>
    <w:rsid w:val="01F4DA1E"/>
    <w:rsid w:val="022CFB81"/>
    <w:rsid w:val="02705FFC"/>
    <w:rsid w:val="033691FF"/>
    <w:rsid w:val="03496196"/>
    <w:rsid w:val="03576FE0"/>
    <w:rsid w:val="036D793A"/>
    <w:rsid w:val="037FAED0"/>
    <w:rsid w:val="03A43ACB"/>
    <w:rsid w:val="040E605F"/>
    <w:rsid w:val="042A3F51"/>
    <w:rsid w:val="042A763B"/>
    <w:rsid w:val="046F4985"/>
    <w:rsid w:val="04725011"/>
    <w:rsid w:val="04CD492B"/>
    <w:rsid w:val="051B6787"/>
    <w:rsid w:val="05541D8C"/>
    <w:rsid w:val="0575235B"/>
    <w:rsid w:val="05A97260"/>
    <w:rsid w:val="05B2FF30"/>
    <w:rsid w:val="05C11156"/>
    <w:rsid w:val="05F14207"/>
    <w:rsid w:val="0622A3EE"/>
    <w:rsid w:val="06BB6765"/>
    <w:rsid w:val="06E9EF61"/>
    <w:rsid w:val="07035F69"/>
    <w:rsid w:val="0724DB33"/>
    <w:rsid w:val="073D4B0D"/>
    <w:rsid w:val="0749CECA"/>
    <w:rsid w:val="075324D4"/>
    <w:rsid w:val="07A07114"/>
    <w:rsid w:val="07A32E60"/>
    <w:rsid w:val="08363412"/>
    <w:rsid w:val="086F94D2"/>
    <w:rsid w:val="08B2E66F"/>
    <w:rsid w:val="08B9C28A"/>
    <w:rsid w:val="08DE413C"/>
    <w:rsid w:val="096C30B5"/>
    <w:rsid w:val="09802CFA"/>
    <w:rsid w:val="09C4D13D"/>
    <w:rsid w:val="09D904EA"/>
    <w:rsid w:val="0A0B49BB"/>
    <w:rsid w:val="0A3AC075"/>
    <w:rsid w:val="0A47C762"/>
    <w:rsid w:val="0A8999CA"/>
    <w:rsid w:val="0A8DD260"/>
    <w:rsid w:val="0A963CCF"/>
    <w:rsid w:val="0ACD5EE0"/>
    <w:rsid w:val="0B0BFE9A"/>
    <w:rsid w:val="0B89B7CB"/>
    <w:rsid w:val="0BBA6812"/>
    <w:rsid w:val="0BBB5DC4"/>
    <w:rsid w:val="0C4B91CC"/>
    <w:rsid w:val="0C4E030C"/>
    <w:rsid w:val="0C7E9C87"/>
    <w:rsid w:val="0D1C4B1C"/>
    <w:rsid w:val="0D506DDB"/>
    <w:rsid w:val="0D6E6683"/>
    <w:rsid w:val="0D965019"/>
    <w:rsid w:val="0E25A05E"/>
    <w:rsid w:val="0E4112C0"/>
    <w:rsid w:val="0EA7FAD1"/>
    <w:rsid w:val="0EB186BB"/>
    <w:rsid w:val="0EE58E75"/>
    <w:rsid w:val="0EFDE902"/>
    <w:rsid w:val="0F3F095E"/>
    <w:rsid w:val="0F5B15EF"/>
    <w:rsid w:val="0FA2882D"/>
    <w:rsid w:val="105113B2"/>
    <w:rsid w:val="10555928"/>
    <w:rsid w:val="10E410DB"/>
    <w:rsid w:val="10E68235"/>
    <w:rsid w:val="114B45A0"/>
    <w:rsid w:val="115FF944"/>
    <w:rsid w:val="119B66D1"/>
    <w:rsid w:val="11A8599B"/>
    <w:rsid w:val="11AE4D64"/>
    <w:rsid w:val="12025EAC"/>
    <w:rsid w:val="12259F93"/>
    <w:rsid w:val="12594546"/>
    <w:rsid w:val="12A521A1"/>
    <w:rsid w:val="12A8A702"/>
    <w:rsid w:val="12EEA4E5"/>
    <w:rsid w:val="138624F2"/>
    <w:rsid w:val="13E391F9"/>
    <w:rsid w:val="13FABDCF"/>
    <w:rsid w:val="14050505"/>
    <w:rsid w:val="14194E10"/>
    <w:rsid w:val="145EF97F"/>
    <w:rsid w:val="14621D10"/>
    <w:rsid w:val="14F2AAD2"/>
    <w:rsid w:val="158F7A15"/>
    <w:rsid w:val="158FD4E3"/>
    <w:rsid w:val="15A94DA9"/>
    <w:rsid w:val="160E6D4D"/>
    <w:rsid w:val="16256550"/>
    <w:rsid w:val="16295E77"/>
    <w:rsid w:val="165DFF60"/>
    <w:rsid w:val="169A8596"/>
    <w:rsid w:val="16A22982"/>
    <w:rsid w:val="16AF820A"/>
    <w:rsid w:val="16B59A80"/>
    <w:rsid w:val="16F76B33"/>
    <w:rsid w:val="16F92073"/>
    <w:rsid w:val="170A20DB"/>
    <w:rsid w:val="1736AF72"/>
    <w:rsid w:val="17650955"/>
    <w:rsid w:val="17796E97"/>
    <w:rsid w:val="17925E3B"/>
    <w:rsid w:val="186AB7B9"/>
    <w:rsid w:val="18952688"/>
    <w:rsid w:val="19082DB7"/>
    <w:rsid w:val="195FCA85"/>
    <w:rsid w:val="198182A1"/>
    <w:rsid w:val="19BFCBC1"/>
    <w:rsid w:val="19EBDEE8"/>
    <w:rsid w:val="1A3867A5"/>
    <w:rsid w:val="1A4CD584"/>
    <w:rsid w:val="1A540992"/>
    <w:rsid w:val="1A8BBD20"/>
    <w:rsid w:val="1AA6FA6E"/>
    <w:rsid w:val="1AE4809B"/>
    <w:rsid w:val="1AE4865A"/>
    <w:rsid w:val="1B2523B3"/>
    <w:rsid w:val="1B817C59"/>
    <w:rsid w:val="1B9B953E"/>
    <w:rsid w:val="1BDFD0E7"/>
    <w:rsid w:val="1C0362C5"/>
    <w:rsid w:val="1C106A94"/>
    <w:rsid w:val="1C2CA079"/>
    <w:rsid w:val="1C508D56"/>
    <w:rsid w:val="1CBF4DAD"/>
    <w:rsid w:val="1CDE27C6"/>
    <w:rsid w:val="1CDE9E82"/>
    <w:rsid w:val="1D437AA1"/>
    <w:rsid w:val="1D980338"/>
    <w:rsid w:val="1DB2E7B2"/>
    <w:rsid w:val="1DB5E72D"/>
    <w:rsid w:val="1DCC38AB"/>
    <w:rsid w:val="1E41725E"/>
    <w:rsid w:val="1E47D86D"/>
    <w:rsid w:val="1E6B759F"/>
    <w:rsid w:val="1EE8A7AA"/>
    <w:rsid w:val="1F17F65E"/>
    <w:rsid w:val="1F1C3020"/>
    <w:rsid w:val="1F74F6AC"/>
    <w:rsid w:val="1FE52F17"/>
    <w:rsid w:val="205D0561"/>
    <w:rsid w:val="20627DD5"/>
    <w:rsid w:val="2092DE22"/>
    <w:rsid w:val="209AAB36"/>
    <w:rsid w:val="20CFAFC1"/>
    <w:rsid w:val="20D628F8"/>
    <w:rsid w:val="21808F73"/>
    <w:rsid w:val="21AFB3AC"/>
    <w:rsid w:val="21BE7348"/>
    <w:rsid w:val="21D22E79"/>
    <w:rsid w:val="21E777A3"/>
    <w:rsid w:val="21EECCB5"/>
    <w:rsid w:val="2228589E"/>
    <w:rsid w:val="222D5A39"/>
    <w:rsid w:val="226789D5"/>
    <w:rsid w:val="22EAE2AF"/>
    <w:rsid w:val="231CA4EB"/>
    <w:rsid w:val="237B876A"/>
    <w:rsid w:val="2390E8D5"/>
    <w:rsid w:val="239E6A4D"/>
    <w:rsid w:val="23B525EE"/>
    <w:rsid w:val="23B786DA"/>
    <w:rsid w:val="23BAAB7C"/>
    <w:rsid w:val="245536B5"/>
    <w:rsid w:val="2477B318"/>
    <w:rsid w:val="24E41976"/>
    <w:rsid w:val="25017124"/>
    <w:rsid w:val="250F358A"/>
    <w:rsid w:val="251A7D82"/>
    <w:rsid w:val="2522EBD9"/>
    <w:rsid w:val="25738182"/>
    <w:rsid w:val="25A1FD88"/>
    <w:rsid w:val="25A77971"/>
    <w:rsid w:val="25E98A37"/>
    <w:rsid w:val="2602B2A5"/>
    <w:rsid w:val="2605470C"/>
    <w:rsid w:val="2622DF2B"/>
    <w:rsid w:val="262DEFA0"/>
    <w:rsid w:val="26765850"/>
    <w:rsid w:val="26998649"/>
    <w:rsid w:val="27114679"/>
    <w:rsid w:val="2718AC4A"/>
    <w:rsid w:val="2756B0AC"/>
    <w:rsid w:val="2881BF2A"/>
    <w:rsid w:val="28F81BD2"/>
    <w:rsid w:val="295E93D1"/>
    <w:rsid w:val="29939EC4"/>
    <w:rsid w:val="29BAC228"/>
    <w:rsid w:val="29CB61DA"/>
    <w:rsid w:val="2AB526E4"/>
    <w:rsid w:val="2ABFE2A4"/>
    <w:rsid w:val="2B2D3A5A"/>
    <w:rsid w:val="2B39164C"/>
    <w:rsid w:val="2BF82112"/>
    <w:rsid w:val="2CA4CC89"/>
    <w:rsid w:val="2CA7E334"/>
    <w:rsid w:val="2CE5D1FD"/>
    <w:rsid w:val="2D338588"/>
    <w:rsid w:val="2D733466"/>
    <w:rsid w:val="2DBEFD89"/>
    <w:rsid w:val="2E08C8D6"/>
    <w:rsid w:val="2E1522AE"/>
    <w:rsid w:val="2E27D773"/>
    <w:rsid w:val="2E39322F"/>
    <w:rsid w:val="2E9E0E16"/>
    <w:rsid w:val="2EA22276"/>
    <w:rsid w:val="2EBFAD85"/>
    <w:rsid w:val="2EE4891D"/>
    <w:rsid w:val="2EF078B5"/>
    <w:rsid w:val="2EF683FD"/>
    <w:rsid w:val="2F1271FC"/>
    <w:rsid w:val="2F857718"/>
    <w:rsid w:val="2F96EA28"/>
    <w:rsid w:val="2FBEEE57"/>
    <w:rsid w:val="2FCFCC32"/>
    <w:rsid w:val="2FF50AE4"/>
    <w:rsid w:val="3047A3B6"/>
    <w:rsid w:val="30617FD1"/>
    <w:rsid w:val="30BFD5A4"/>
    <w:rsid w:val="3103A66F"/>
    <w:rsid w:val="311942DC"/>
    <w:rsid w:val="31673B74"/>
    <w:rsid w:val="317071C6"/>
    <w:rsid w:val="3185066F"/>
    <w:rsid w:val="31B4EC63"/>
    <w:rsid w:val="3204FD0A"/>
    <w:rsid w:val="323F3D1B"/>
    <w:rsid w:val="327BCDA3"/>
    <w:rsid w:val="3286B813"/>
    <w:rsid w:val="32BAFE88"/>
    <w:rsid w:val="32D2C082"/>
    <w:rsid w:val="3343929B"/>
    <w:rsid w:val="3386D8E7"/>
    <w:rsid w:val="33875621"/>
    <w:rsid w:val="338F851C"/>
    <w:rsid w:val="33E0A5AE"/>
    <w:rsid w:val="33F32FAC"/>
    <w:rsid w:val="343FBC8D"/>
    <w:rsid w:val="3480251A"/>
    <w:rsid w:val="34966200"/>
    <w:rsid w:val="34AB69E3"/>
    <w:rsid w:val="34BBECA0"/>
    <w:rsid w:val="350201E2"/>
    <w:rsid w:val="3592D2FF"/>
    <w:rsid w:val="35F2EED0"/>
    <w:rsid w:val="3659CD51"/>
    <w:rsid w:val="365F370A"/>
    <w:rsid w:val="3675E67C"/>
    <w:rsid w:val="3698AD27"/>
    <w:rsid w:val="369F9733"/>
    <w:rsid w:val="36E5C361"/>
    <w:rsid w:val="36EDE8A9"/>
    <w:rsid w:val="371510F0"/>
    <w:rsid w:val="3717B730"/>
    <w:rsid w:val="37478402"/>
    <w:rsid w:val="3791C7B3"/>
    <w:rsid w:val="37F7E3EB"/>
    <w:rsid w:val="3817289F"/>
    <w:rsid w:val="383CB6CB"/>
    <w:rsid w:val="389EA79C"/>
    <w:rsid w:val="38EEA821"/>
    <w:rsid w:val="391AABD5"/>
    <w:rsid w:val="39B33913"/>
    <w:rsid w:val="3A09832E"/>
    <w:rsid w:val="3A9079CF"/>
    <w:rsid w:val="3A963DC3"/>
    <w:rsid w:val="3ABCA259"/>
    <w:rsid w:val="3AC2DFA5"/>
    <w:rsid w:val="3AC7CF38"/>
    <w:rsid w:val="3B2C38C2"/>
    <w:rsid w:val="3B6FFB27"/>
    <w:rsid w:val="3C22DA29"/>
    <w:rsid w:val="3C30C19D"/>
    <w:rsid w:val="3C3C0FB1"/>
    <w:rsid w:val="3C44B56B"/>
    <w:rsid w:val="3C4CCAE1"/>
    <w:rsid w:val="3CA8F1A4"/>
    <w:rsid w:val="3CD9E55D"/>
    <w:rsid w:val="3D0FD077"/>
    <w:rsid w:val="3D268E2F"/>
    <w:rsid w:val="3D40D0AB"/>
    <w:rsid w:val="3D806DD9"/>
    <w:rsid w:val="3DE432DA"/>
    <w:rsid w:val="3DEDD5DD"/>
    <w:rsid w:val="3E38D54B"/>
    <w:rsid w:val="3E468901"/>
    <w:rsid w:val="3EB52D70"/>
    <w:rsid w:val="3EBE6FE4"/>
    <w:rsid w:val="3F1F897C"/>
    <w:rsid w:val="3F4811AB"/>
    <w:rsid w:val="3F545B1E"/>
    <w:rsid w:val="3FA5D5BA"/>
    <w:rsid w:val="3FF3C0F4"/>
    <w:rsid w:val="4035118F"/>
    <w:rsid w:val="40791C9A"/>
    <w:rsid w:val="409E08E4"/>
    <w:rsid w:val="40B2D2FC"/>
    <w:rsid w:val="410EDDAB"/>
    <w:rsid w:val="412888F7"/>
    <w:rsid w:val="41BFB01F"/>
    <w:rsid w:val="41F6AD9F"/>
    <w:rsid w:val="427C799E"/>
    <w:rsid w:val="42B2378D"/>
    <w:rsid w:val="43017032"/>
    <w:rsid w:val="434A35A3"/>
    <w:rsid w:val="434B7257"/>
    <w:rsid w:val="4377B7ED"/>
    <w:rsid w:val="4396346F"/>
    <w:rsid w:val="43D9348D"/>
    <w:rsid w:val="43FEEED6"/>
    <w:rsid w:val="4434E844"/>
    <w:rsid w:val="44603708"/>
    <w:rsid w:val="447B4F22"/>
    <w:rsid w:val="44D19CDA"/>
    <w:rsid w:val="44FA9B08"/>
    <w:rsid w:val="4502CCD3"/>
    <w:rsid w:val="451110B1"/>
    <w:rsid w:val="4547960F"/>
    <w:rsid w:val="45C5BEEE"/>
    <w:rsid w:val="461E7128"/>
    <w:rsid w:val="464A8873"/>
    <w:rsid w:val="46E4920C"/>
    <w:rsid w:val="475CC810"/>
    <w:rsid w:val="4782FD4B"/>
    <w:rsid w:val="47BC630C"/>
    <w:rsid w:val="4812F17C"/>
    <w:rsid w:val="4813315B"/>
    <w:rsid w:val="485125C7"/>
    <w:rsid w:val="485B8110"/>
    <w:rsid w:val="485DE5A0"/>
    <w:rsid w:val="48911A82"/>
    <w:rsid w:val="4899B240"/>
    <w:rsid w:val="48CB1602"/>
    <w:rsid w:val="48CB4099"/>
    <w:rsid w:val="49DF6A08"/>
    <w:rsid w:val="4A556ADB"/>
    <w:rsid w:val="4A88DAEE"/>
    <w:rsid w:val="4A9683DD"/>
    <w:rsid w:val="4ABE4939"/>
    <w:rsid w:val="4AFA5E95"/>
    <w:rsid w:val="4B137DB2"/>
    <w:rsid w:val="4B62AF71"/>
    <w:rsid w:val="4B7E19F2"/>
    <w:rsid w:val="4BA6D03C"/>
    <w:rsid w:val="4BD58E51"/>
    <w:rsid w:val="4BF69428"/>
    <w:rsid w:val="4C0A1A2C"/>
    <w:rsid w:val="4C465989"/>
    <w:rsid w:val="4C6EBD91"/>
    <w:rsid w:val="4CDECEAC"/>
    <w:rsid w:val="4D03B5CB"/>
    <w:rsid w:val="4D162C6E"/>
    <w:rsid w:val="4D7196C7"/>
    <w:rsid w:val="4DB80E4F"/>
    <w:rsid w:val="4DE5B3F9"/>
    <w:rsid w:val="4DEB506B"/>
    <w:rsid w:val="4E09FBB6"/>
    <w:rsid w:val="4E21FC08"/>
    <w:rsid w:val="4E25479D"/>
    <w:rsid w:val="4E94A86F"/>
    <w:rsid w:val="4EDC3FD3"/>
    <w:rsid w:val="4EE4BAA2"/>
    <w:rsid w:val="4F303606"/>
    <w:rsid w:val="4F82EE95"/>
    <w:rsid w:val="504850BF"/>
    <w:rsid w:val="5049DEE6"/>
    <w:rsid w:val="50577AD3"/>
    <w:rsid w:val="508BD12A"/>
    <w:rsid w:val="510E8D21"/>
    <w:rsid w:val="514D7BE2"/>
    <w:rsid w:val="515E6D92"/>
    <w:rsid w:val="51AE92E6"/>
    <w:rsid w:val="51F76978"/>
    <w:rsid w:val="5230BA5F"/>
    <w:rsid w:val="52825519"/>
    <w:rsid w:val="52ADB1E3"/>
    <w:rsid w:val="530064CF"/>
    <w:rsid w:val="534767C5"/>
    <w:rsid w:val="5360D149"/>
    <w:rsid w:val="5371689D"/>
    <w:rsid w:val="537DC336"/>
    <w:rsid w:val="53D56DE7"/>
    <w:rsid w:val="53DD824F"/>
    <w:rsid w:val="53F290BF"/>
    <w:rsid w:val="5432250E"/>
    <w:rsid w:val="54386AA6"/>
    <w:rsid w:val="54443AF1"/>
    <w:rsid w:val="54714D6D"/>
    <w:rsid w:val="54724CF7"/>
    <w:rsid w:val="54F23F02"/>
    <w:rsid w:val="55308F5B"/>
    <w:rsid w:val="5555C681"/>
    <w:rsid w:val="55BC379A"/>
    <w:rsid w:val="55C8572C"/>
    <w:rsid w:val="560D0DE9"/>
    <w:rsid w:val="5614EFF7"/>
    <w:rsid w:val="5622D21B"/>
    <w:rsid w:val="5629CEAF"/>
    <w:rsid w:val="5644B6D4"/>
    <w:rsid w:val="56606D1A"/>
    <w:rsid w:val="56B794B7"/>
    <w:rsid w:val="56C01982"/>
    <w:rsid w:val="56C3E833"/>
    <w:rsid w:val="56DC4C6B"/>
    <w:rsid w:val="57027C46"/>
    <w:rsid w:val="570C2A87"/>
    <w:rsid w:val="571B2930"/>
    <w:rsid w:val="57246D51"/>
    <w:rsid w:val="572CB5EF"/>
    <w:rsid w:val="5737A9AD"/>
    <w:rsid w:val="575C5622"/>
    <w:rsid w:val="57F289E6"/>
    <w:rsid w:val="581BC7AC"/>
    <w:rsid w:val="58BD26F0"/>
    <w:rsid w:val="591E7341"/>
    <w:rsid w:val="591FA5AF"/>
    <w:rsid w:val="59A93966"/>
    <w:rsid w:val="5A2B8512"/>
    <w:rsid w:val="5A3B6819"/>
    <w:rsid w:val="5A679F04"/>
    <w:rsid w:val="5A7B2730"/>
    <w:rsid w:val="5A980CFF"/>
    <w:rsid w:val="5AC3DD7D"/>
    <w:rsid w:val="5AF8F430"/>
    <w:rsid w:val="5B0AA8E5"/>
    <w:rsid w:val="5B44BD29"/>
    <w:rsid w:val="5B78BE05"/>
    <w:rsid w:val="5BB123AC"/>
    <w:rsid w:val="5BD89DD4"/>
    <w:rsid w:val="5CA492C6"/>
    <w:rsid w:val="5CCB73D1"/>
    <w:rsid w:val="5CD97BD6"/>
    <w:rsid w:val="5D6A17F0"/>
    <w:rsid w:val="5DA7C51D"/>
    <w:rsid w:val="5DACFD35"/>
    <w:rsid w:val="5DCF9E50"/>
    <w:rsid w:val="5E0BAF34"/>
    <w:rsid w:val="5E3FBC44"/>
    <w:rsid w:val="5E554335"/>
    <w:rsid w:val="5E675F7D"/>
    <w:rsid w:val="5E6C9324"/>
    <w:rsid w:val="5EE2E869"/>
    <w:rsid w:val="5EF9DDAC"/>
    <w:rsid w:val="5F0A0A9C"/>
    <w:rsid w:val="5F3D9474"/>
    <w:rsid w:val="5F8940D7"/>
    <w:rsid w:val="6087ED31"/>
    <w:rsid w:val="60A0C669"/>
    <w:rsid w:val="60C0EE57"/>
    <w:rsid w:val="611AFB49"/>
    <w:rsid w:val="6144CDE4"/>
    <w:rsid w:val="617435D2"/>
    <w:rsid w:val="61B41552"/>
    <w:rsid w:val="61EC58D6"/>
    <w:rsid w:val="62178174"/>
    <w:rsid w:val="62312A0C"/>
    <w:rsid w:val="62424885"/>
    <w:rsid w:val="626F4E1A"/>
    <w:rsid w:val="6274FFE0"/>
    <w:rsid w:val="62A925A0"/>
    <w:rsid w:val="62CC0733"/>
    <w:rsid w:val="636F48B2"/>
    <w:rsid w:val="6394E8B4"/>
    <w:rsid w:val="63B7D144"/>
    <w:rsid w:val="6414D329"/>
    <w:rsid w:val="64623229"/>
    <w:rsid w:val="64CC9351"/>
    <w:rsid w:val="64DF3FF9"/>
    <w:rsid w:val="6536A884"/>
    <w:rsid w:val="658B16BD"/>
    <w:rsid w:val="65EC0F58"/>
    <w:rsid w:val="65F4C80D"/>
    <w:rsid w:val="663209E7"/>
    <w:rsid w:val="6649D645"/>
    <w:rsid w:val="66E2B440"/>
    <w:rsid w:val="66E8124B"/>
    <w:rsid w:val="672B3D56"/>
    <w:rsid w:val="6779272B"/>
    <w:rsid w:val="677DF5A6"/>
    <w:rsid w:val="681BB010"/>
    <w:rsid w:val="6825F512"/>
    <w:rsid w:val="6856D129"/>
    <w:rsid w:val="68613635"/>
    <w:rsid w:val="686A30D5"/>
    <w:rsid w:val="68A07A39"/>
    <w:rsid w:val="68AA8519"/>
    <w:rsid w:val="68BA9509"/>
    <w:rsid w:val="69498373"/>
    <w:rsid w:val="69EAC0C2"/>
    <w:rsid w:val="69F26CC3"/>
    <w:rsid w:val="6A27A04B"/>
    <w:rsid w:val="6A614961"/>
    <w:rsid w:val="6A66D1F4"/>
    <w:rsid w:val="6A720DE7"/>
    <w:rsid w:val="6B1AD28E"/>
    <w:rsid w:val="6B203285"/>
    <w:rsid w:val="6B29ECAF"/>
    <w:rsid w:val="6B64D7DB"/>
    <w:rsid w:val="6BC4E2FC"/>
    <w:rsid w:val="6C01A1A6"/>
    <w:rsid w:val="6C15C8EF"/>
    <w:rsid w:val="6C3F1148"/>
    <w:rsid w:val="6C79F2E6"/>
    <w:rsid w:val="6C821245"/>
    <w:rsid w:val="6CD50A91"/>
    <w:rsid w:val="6D3F0E65"/>
    <w:rsid w:val="6D7C02FE"/>
    <w:rsid w:val="6D9AC7F2"/>
    <w:rsid w:val="6DBD30E8"/>
    <w:rsid w:val="6DF45CF6"/>
    <w:rsid w:val="6E00EEA9"/>
    <w:rsid w:val="6E6C36D4"/>
    <w:rsid w:val="6E7547B6"/>
    <w:rsid w:val="6F13D39A"/>
    <w:rsid w:val="6F5EDBB0"/>
    <w:rsid w:val="6FCE7534"/>
    <w:rsid w:val="6FD1BCB2"/>
    <w:rsid w:val="6FE48516"/>
    <w:rsid w:val="700D3EE1"/>
    <w:rsid w:val="702A5B43"/>
    <w:rsid w:val="705C2089"/>
    <w:rsid w:val="7072CBA2"/>
    <w:rsid w:val="7073E101"/>
    <w:rsid w:val="7094360B"/>
    <w:rsid w:val="71339BD5"/>
    <w:rsid w:val="713D2B25"/>
    <w:rsid w:val="715A2442"/>
    <w:rsid w:val="716EFBF2"/>
    <w:rsid w:val="7175053C"/>
    <w:rsid w:val="7179DE3A"/>
    <w:rsid w:val="7198E7EE"/>
    <w:rsid w:val="71DEF6F6"/>
    <w:rsid w:val="72599664"/>
    <w:rsid w:val="725F17B6"/>
    <w:rsid w:val="726CACED"/>
    <w:rsid w:val="726DF817"/>
    <w:rsid w:val="726EAD68"/>
    <w:rsid w:val="72BC5522"/>
    <w:rsid w:val="73167709"/>
    <w:rsid w:val="7330546F"/>
    <w:rsid w:val="734DCF28"/>
    <w:rsid w:val="734F89DF"/>
    <w:rsid w:val="735878BC"/>
    <w:rsid w:val="735CD185"/>
    <w:rsid w:val="739953B2"/>
    <w:rsid w:val="73A00AEE"/>
    <w:rsid w:val="741D28DB"/>
    <w:rsid w:val="741DC3AC"/>
    <w:rsid w:val="74405DA0"/>
    <w:rsid w:val="746ADAA3"/>
    <w:rsid w:val="74A02C05"/>
    <w:rsid w:val="74A4D139"/>
    <w:rsid w:val="74ADADC8"/>
    <w:rsid w:val="7518A314"/>
    <w:rsid w:val="7528643E"/>
    <w:rsid w:val="752EF743"/>
    <w:rsid w:val="75A429D3"/>
    <w:rsid w:val="761D4362"/>
    <w:rsid w:val="761E93B3"/>
    <w:rsid w:val="76367807"/>
    <w:rsid w:val="766AF324"/>
    <w:rsid w:val="7683BF8F"/>
    <w:rsid w:val="772686A1"/>
    <w:rsid w:val="77514EC6"/>
    <w:rsid w:val="77530061"/>
    <w:rsid w:val="776C3658"/>
    <w:rsid w:val="7786630C"/>
    <w:rsid w:val="778936D6"/>
    <w:rsid w:val="77BE2761"/>
    <w:rsid w:val="77C55ED2"/>
    <w:rsid w:val="781F07EE"/>
    <w:rsid w:val="783A864E"/>
    <w:rsid w:val="78579C4E"/>
    <w:rsid w:val="785F5EB4"/>
    <w:rsid w:val="78CB0AE8"/>
    <w:rsid w:val="7904DA9F"/>
    <w:rsid w:val="793A4A1F"/>
    <w:rsid w:val="79639F1C"/>
    <w:rsid w:val="79B071CA"/>
    <w:rsid w:val="79BB3525"/>
    <w:rsid w:val="7A05A570"/>
    <w:rsid w:val="7AB6743B"/>
    <w:rsid w:val="7AEF1BA1"/>
    <w:rsid w:val="7B5B9830"/>
    <w:rsid w:val="7C17FF5D"/>
    <w:rsid w:val="7C253A71"/>
    <w:rsid w:val="7C2CFF9D"/>
    <w:rsid w:val="7C3A04FC"/>
    <w:rsid w:val="7C3BACF1"/>
    <w:rsid w:val="7C800D8F"/>
    <w:rsid w:val="7CF67156"/>
    <w:rsid w:val="7CFAF789"/>
    <w:rsid w:val="7D26283F"/>
    <w:rsid w:val="7D383584"/>
    <w:rsid w:val="7D5EFAA8"/>
    <w:rsid w:val="7D89A4DC"/>
    <w:rsid w:val="7E0A150E"/>
    <w:rsid w:val="7E1A9B59"/>
    <w:rsid w:val="7E23197D"/>
    <w:rsid w:val="7E315585"/>
    <w:rsid w:val="7E31EB7A"/>
    <w:rsid w:val="7E6AAB10"/>
    <w:rsid w:val="7EA1F9C3"/>
    <w:rsid w:val="7ECA4853"/>
    <w:rsid w:val="7EEA4D5D"/>
    <w:rsid w:val="7F0D6A5D"/>
    <w:rsid w:val="7F185743"/>
    <w:rsid w:val="7F20E715"/>
    <w:rsid w:val="7F3ACFAF"/>
    <w:rsid w:val="7F43E078"/>
    <w:rsid w:val="7F607A12"/>
    <w:rsid w:val="7F7FB139"/>
    <w:rsid w:val="7FC7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CC7A6D"/>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F3745B"/>
    <w:rPr>
      <w:sz w:val="16"/>
      <w:szCs w:val="16"/>
    </w:rPr>
  </w:style>
  <w:style w:type="paragraph" w:styleId="CommentText">
    <w:name w:val="annotation text"/>
    <w:basedOn w:val="Normal"/>
    <w:link w:val="CommentTextChar"/>
    <w:uiPriority w:val="99"/>
    <w:unhideWhenUsed/>
    <w:rsid w:val="00F3745B"/>
    <w:pPr>
      <w:spacing w:line="240" w:lineRule="auto"/>
    </w:pPr>
    <w:rPr>
      <w:sz w:val="20"/>
      <w:szCs w:val="20"/>
    </w:rPr>
  </w:style>
  <w:style w:type="character" w:customStyle="1" w:styleId="CommentTextChar">
    <w:name w:val="Comment Text Char"/>
    <w:basedOn w:val="DefaultParagraphFont"/>
    <w:link w:val="CommentText"/>
    <w:uiPriority w:val="99"/>
    <w:rsid w:val="00F374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745B"/>
    <w:rPr>
      <w:b/>
      <w:bCs/>
    </w:rPr>
  </w:style>
  <w:style w:type="character" w:customStyle="1" w:styleId="CommentSubjectChar">
    <w:name w:val="Comment Subject Char"/>
    <w:basedOn w:val="CommentTextChar"/>
    <w:link w:val="CommentSubject"/>
    <w:uiPriority w:val="99"/>
    <w:semiHidden/>
    <w:rsid w:val="00F3745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5552</Characters>
  <Application>Microsoft Office Word</Application>
  <DocSecurity>0</DocSecurity>
  <Lines>113</Lines>
  <Paragraphs>58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2025-06-26T18:00:00Z</cp:lastPrinted>
  <dcterms:created xsi:type="dcterms:W3CDTF">2026-03-23T15:44:00Z</dcterms:created>
  <dcterms:modified xsi:type="dcterms:W3CDTF">2026-03-23T15:47:00Z</dcterms:modified>
</cp:coreProperties>
</file>