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630DA4"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48A444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BE13C9">
        <w:rPr>
          <w:rFonts w:cs="Arial"/>
          <w:bCs/>
          <w:color w:val="000000" w:themeColor="text1"/>
          <w:sz w:val="26"/>
          <w:szCs w:val="26"/>
        </w:rPr>
        <w:t>cademic Advisor</w:t>
      </w:r>
      <w:r w:rsidR="00304028">
        <w:rPr>
          <w:rFonts w:cs="Arial"/>
          <w:bCs/>
          <w:color w:val="000000" w:themeColor="text1"/>
          <w:sz w:val="26"/>
          <w:szCs w:val="26"/>
        </w:rPr>
        <w:t xml:space="preserve"> </w:t>
      </w:r>
    </w:p>
    <w:p w14:paraId="54B0CDFE" w14:textId="07AE706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A-242</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397</w:t>
      </w:r>
      <w:r w:rsidRPr="00052B69">
        <w:rPr>
          <w:rFonts w:cs="Arial"/>
          <w:bCs/>
          <w:color w:val="000000" w:themeColor="text1"/>
          <w:sz w:val="26"/>
          <w:szCs w:val="26"/>
        </w:rPr>
        <w:tab/>
      </w:r>
      <w:r w:rsidRPr="00052B69">
        <w:rPr>
          <w:rFonts w:cs="Arial"/>
          <w:bCs/>
          <w:color w:val="000000" w:themeColor="text1"/>
          <w:sz w:val="26"/>
          <w:szCs w:val="26"/>
        </w:rPr>
        <w:tab/>
      </w:r>
    </w:p>
    <w:p w14:paraId="0564B67A" w14:textId="738D2F0D" w:rsidR="00A133B8" w:rsidRPr="006C1449" w:rsidRDefault="00A133B8" w:rsidP="006C144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E13C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CB781F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Colleges</w:t>
      </w:r>
      <w:r w:rsidRPr="00052B69">
        <w:rPr>
          <w:rFonts w:cs="Arial"/>
          <w:bCs/>
          <w:color w:val="000000" w:themeColor="text1"/>
          <w:sz w:val="26"/>
          <w:szCs w:val="26"/>
        </w:rPr>
        <w:tab/>
      </w:r>
      <w:r w:rsidRPr="00052B69">
        <w:rPr>
          <w:rFonts w:cs="Arial"/>
          <w:bCs/>
          <w:color w:val="000000" w:themeColor="text1"/>
          <w:sz w:val="26"/>
          <w:szCs w:val="26"/>
        </w:rPr>
        <w:tab/>
      </w:r>
    </w:p>
    <w:p w14:paraId="65D10A2A" w14:textId="0BD59D37"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E13C9">
        <w:rPr>
          <w:rStyle w:val="Heading2Char"/>
          <w:bCs w:val="0"/>
          <w:color w:val="000000" w:themeColor="text1"/>
          <w:sz w:val="26"/>
          <w:szCs w:val="26"/>
        </w:rPr>
        <w:t>College Principal</w:t>
      </w:r>
      <w:r w:rsidR="008C0582">
        <w:rPr>
          <w:rStyle w:val="Heading2Char"/>
          <w:bCs w:val="0"/>
          <w:color w:val="000000" w:themeColor="text1"/>
          <w:sz w:val="26"/>
          <w:szCs w:val="26"/>
        </w:rPr>
        <w:t xml:space="preserve"> </w:t>
      </w:r>
    </w:p>
    <w:p w14:paraId="6321F5BD" w14:textId="163EE09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C2698">
        <w:rPr>
          <w:rFonts w:cs="Arial"/>
          <w:sz w:val="26"/>
          <w:szCs w:val="26"/>
        </w:rPr>
        <w:t>December 17,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6EB2F"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B9C0FE1" w14:textId="6318E74B" w:rsidR="00531C56" w:rsidRDefault="002E5ED2" w:rsidP="009844EE">
      <w:r>
        <w:t>The Academic Advisor plays a key role in supporting student success across Trent University’s collegiate system. Reporting directly to a College Principal and working under the operational oversight and coordinated leadership of the Manager, Collegiate Academic Supports, the Academic Advisor is responsible for the development, delivery, and ongoing enhancement of academic advising services</w:t>
      </w:r>
      <w:r w:rsidR="004D28BB">
        <w:t xml:space="preserve"> in a college</w:t>
      </w:r>
      <w:r>
        <w:t xml:space="preserve">. Academic Advisors support students from the point of application through to graduation, with a focus on educating students about </w:t>
      </w:r>
      <w:r w:rsidR="00AA6247">
        <w:t xml:space="preserve">university requirements, </w:t>
      </w:r>
      <w:r w:rsidR="00531C56">
        <w:t>policies</w:t>
      </w:r>
      <w:r w:rsidR="00AA6247">
        <w:t xml:space="preserve">, and procedures, empowering student decision making and supporting student </w:t>
      </w:r>
      <w:r w:rsidR="00531C56">
        <w:t>wellbeing</w:t>
      </w:r>
      <w:r w:rsidR="00AA6247">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054BF58F" w14:textId="01043511" w:rsidR="002C2698" w:rsidRPr="009114B7" w:rsidRDefault="002C2698" w:rsidP="002C2698">
      <w:pPr>
        <w:pStyle w:val="Heading5"/>
      </w:pPr>
      <w:r w:rsidRPr="007F6400">
        <w:t xml:space="preserve">Student </w:t>
      </w:r>
      <w:r>
        <w:t>Academic Advising</w:t>
      </w:r>
    </w:p>
    <w:p w14:paraId="682F18D9" w14:textId="273F2E95" w:rsidR="002C2698" w:rsidRPr="002C2698" w:rsidRDefault="00A00264" w:rsidP="002C2698">
      <w:pPr>
        <w:pStyle w:val="ListParagraph"/>
        <w:numPr>
          <w:ilvl w:val="0"/>
          <w:numId w:val="59"/>
        </w:numPr>
      </w:pPr>
      <w:r w:rsidRPr="009114B7">
        <w:t xml:space="preserve">Advises </w:t>
      </w:r>
      <w:r w:rsidR="006D3CC4" w:rsidRPr="009114B7">
        <w:t xml:space="preserve">incoming, current, and former </w:t>
      </w:r>
      <w:r w:rsidRPr="009114B7">
        <w:t xml:space="preserve">(including university and college transfer) students regarding appropriate academic programs, courses, and majors based on criteria including, but not limited to: degree requirements and program choices/schedules, the student’s interests, previous educational experience (articulations, transfer credits), current academic standing, finances and employment needs. </w:t>
      </w:r>
      <w:r w:rsidR="006D3CC4" w:rsidRPr="009114B7">
        <w:t xml:space="preserve">Advising may be accomplished through in person, video </w:t>
      </w:r>
      <w:r w:rsidR="00D26D7C" w:rsidRPr="009114B7">
        <w:t>conferencing,</w:t>
      </w:r>
      <w:r w:rsidR="006D3CC4" w:rsidRPr="009114B7">
        <w:t xml:space="preserve"> and online communication.</w:t>
      </w:r>
    </w:p>
    <w:p w14:paraId="2174024E" w14:textId="331ED570" w:rsidR="00A00264" w:rsidRPr="002C2698" w:rsidRDefault="00A00264" w:rsidP="00D26D7C">
      <w:pPr>
        <w:pStyle w:val="ListParagraph"/>
        <w:numPr>
          <w:ilvl w:val="0"/>
          <w:numId w:val="59"/>
        </w:numPr>
      </w:pPr>
      <w:r w:rsidRPr="009114B7">
        <w:t xml:space="preserve">Assists students in developing knowledge, </w:t>
      </w:r>
      <w:r w:rsidR="006D3CC4" w:rsidRPr="009114B7">
        <w:t xml:space="preserve">capacity, </w:t>
      </w:r>
      <w:r w:rsidRPr="009114B7">
        <w:t>and self-</w:t>
      </w:r>
      <w:r w:rsidR="006D3CC4" w:rsidRPr="009114B7">
        <w:t xml:space="preserve">trust </w:t>
      </w:r>
      <w:r w:rsidRPr="009114B7">
        <w:t xml:space="preserve">related to their educational pathways and choices. </w:t>
      </w:r>
    </w:p>
    <w:p w14:paraId="64F1F40C" w14:textId="29B27140" w:rsidR="0069405F" w:rsidRPr="009114B7" w:rsidRDefault="00456C58" w:rsidP="009114B7">
      <w:pPr>
        <w:pStyle w:val="ListParagraph"/>
        <w:numPr>
          <w:ilvl w:val="0"/>
          <w:numId w:val="59"/>
        </w:numPr>
      </w:pPr>
      <w:r w:rsidRPr="009114B7">
        <w:t>Advise students who are entering Trent through untraditional pathways about their degree options and next steps, while educating on admission requirements and pathways available to them</w:t>
      </w:r>
    </w:p>
    <w:p w14:paraId="7071B30E" w14:textId="16008471" w:rsidR="00133B61" w:rsidRPr="009114B7" w:rsidRDefault="00133B61" w:rsidP="009114B7">
      <w:pPr>
        <w:pStyle w:val="ListParagraph"/>
        <w:numPr>
          <w:ilvl w:val="0"/>
          <w:numId w:val="59"/>
        </w:numPr>
      </w:pPr>
      <w:r w:rsidRPr="009114B7">
        <w:lastRenderedPageBreak/>
        <w:t>Develop and facilitate group academic advising sessions and seminars related to academic standing, degree planning and academic goal setting.</w:t>
      </w:r>
    </w:p>
    <w:p w14:paraId="343D4F44" w14:textId="118816D6" w:rsidR="00133B61" w:rsidRPr="009114B7" w:rsidRDefault="00133B61" w:rsidP="009114B7">
      <w:pPr>
        <w:pStyle w:val="ListParagraph"/>
        <w:numPr>
          <w:ilvl w:val="0"/>
          <w:numId w:val="59"/>
        </w:numPr>
      </w:pPr>
      <w:r w:rsidRPr="009114B7">
        <w:t xml:space="preserve">Create advising initiatives for special populations of students including, but not limited to, varsity athletes, winter and summer admit students, and transfer students. </w:t>
      </w:r>
    </w:p>
    <w:p w14:paraId="7A892800" w14:textId="77777777" w:rsidR="00A00264" w:rsidRPr="009114B7" w:rsidRDefault="00A00264" w:rsidP="009114B7">
      <w:pPr>
        <w:pStyle w:val="ListParagraph"/>
        <w:numPr>
          <w:ilvl w:val="0"/>
          <w:numId w:val="59"/>
        </w:numPr>
      </w:pPr>
      <w:r w:rsidRPr="009114B7">
        <w:t xml:space="preserve">Monitors student enrolment status and records. </w:t>
      </w:r>
    </w:p>
    <w:p w14:paraId="7AD074A5" w14:textId="65E5B1D0" w:rsidR="00A00264" w:rsidRPr="009114B7" w:rsidRDefault="00A00264" w:rsidP="009114B7">
      <w:pPr>
        <w:pStyle w:val="ListParagraph"/>
        <w:numPr>
          <w:ilvl w:val="0"/>
          <w:numId w:val="59"/>
        </w:numPr>
      </w:pPr>
      <w:r w:rsidRPr="009114B7">
        <w:t xml:space="preserve">Assists students in their understanding of academic regulations, </w:t>
      </w:r>
      <w:r w:rsidR="00D26D7C" w:rsidRPr="009114B7">
        <w:t>policies,</w:t>
      </w:r>
      <w:r w:rsidRPr="009114B7">
        <w:t xml:space="preserve"> and requirements.</w:t>
      </w:r>
    </w:p>
    <w:p w14:paraId="2A17C678" w14:textId="72DFAF10" w:rsidR="00A00264" w:rsidRPr="009114B7" w:rsidRDefault="00A00264" w:rsidP="009114B7">
      <w:pPr>
        <w:pStyle w:val="ListParagraph"/>
        <w:numPr>
          <w:ilvl w:val="0"/>
          <w:numId w:val="59"/>
        </w:numPr>
      </w:pPr>
      <w:r w:rsidRPr="009114B7">
        <w:t xml:space="preserve">Advises students regarding </w:t>
      </w:r>
      <w:r w:rsidR="00133B61" w:rsidRPr="009114B7">
        <w:t xml:space="preserve">appeals related </w:t>
      </w:r>
      <w:r w:rsidR="002C2698" w:rsidRPr="009114B7">
        <w:t>to academic</w:t>
      </w:r>
      <w:r w:rsidRPr="009114B7">
        <w:t xml:space="preserve"> integrity. </w:t>
      </w:r>
    </w:p>
    <w:p w14:paraId="6D25AC0D" w14:textId="1B10B4A8" w:rsidR="00A00264" w:rsidRPr="009114B7" w:rsidRDefault="00133B61" w:rsidP="009114B7">
      <w:pPr>
        <w:pStyle w:val="ListParagraph"/>
        <w:numPr>
          <w:ilvl w:val="0"/>
          <w:numId w:val="59"/>
        </w:numPr>
      </w:pPr>
      <w:r w:rsidRPr="009114B7">
        <w:t xml:space="preserve">Supports the development of </w:t>
      </w:r>
      <w:r w:rsidR="00A00264" w:rsidRPr="009114B7">
        <w:t xml:space="preserve">Individualized Study </w:t>
      </w:r>
      <w:r w:rsidR="002C2698" w:rsidRPr="009114B7">
        <w:t>programs,</w:t>
      </w:r>
      <w:r w:rsidR="00A00264" w:rsidRPr="009114B7">
        <w:t xml:space="preserve"> </w:t>
      </w:r>
      <w:r w:rsidRPr="009114B7">
        <w:t xml:space="preserve">including </w:t>
      </w:r>
      <w:r w:rsidR="00A00264" w:rsidRPr="009114B7">
        <w:t>assist</w:t>
      </w:r>
      <w:r w:rsidRPr="009114B7">
        <w:t>ing</w:t>
      </w:r>
      <w:r w:rsidR="00A00264" w:rsidRPr="009114B7">
        <w:t xml:space="preserve"> students in preparing the submission of their program for approval</w:t>
      </w:r>
      <w:r w:rsidRPr="009114B7">
        <w:t xml:space="preserve"> and monitoring progress.</w:t>
      </w:r>
      <w:r w:rsidR="00A00264" w:rsidRPr="009114B7">
        <w:t xml:space="preserve"> </w:t>
      </w:r>
    </w:p>
    <w:p w14:paraId="59467358" w14:textId="77777777" w:rsidR="00A00264" w:rsidRPr="009114B7" w:rsidRDefault="00A00264" w:rsidP="009114B7">
      <w:pPr>
        <w:pStyle w:val="ListParagraph"/>
        <w:numPr>
          <w:ilvl w:val="0"/>
          <w:numId w:val="59"/>
        </w:numPr>
      </w:pPr>
      <w:r w:rsidRPr="009114B7">
        <w:t>Maintains a tracking system for individual student academic progress and advice provided.</w:t>
      </w:r>
    </w:p>
    <w:p w14:paraId="3C19C53F" w14:textId="74215921" w:rsidR="00A00264" w:rsidRPr="009114B7" w:rsidRDefault="00133B61" w:rsidP="009114B7">
      <w:pPr>
        <w:pStyle w:val="ListParagraph"/>
        <w:numPr>
          <w:ilvl w:val="0"/>
          <w:numId w:val="59"/>
        </w:numPr>
      </w:pPr>
      <w:r w:rsidRPr="009114B7">
        <w:t xml:space="preserve">Provides support for students by liaising with departments and faculty at Trent, initiating referrals to on-campus or community-based support, while ensuring privacy and confidentiality are maintained as required by FIPPA. </w:t>
      </w:r>
    </w:p>
    <w:p w14:paraId="101C5426" w14:textId="2618C786" w:rsidR="00133B61" w:rsidRPr="009114B7" w:rsidRDefault="00133B61" w:rsidP="009114B7">
      <w:pPr>
        <w:pStyle w:val="ListParagraph"/>
        <w:numPr>
          <w:ilvl w:val="0"/>
          <w:numId w:val="59"/>
        </w:numPr>
      </w:pPr>
      <w:r w:rsidRPr="009114B7">
        <w:t>Responsible for understanding and disseminating information about changing academic program requirements and policies at Trent University with students and stakeholders.</w:t>
      </w:r>
    </w:p>
    <w:p w14:paraId="6EEB9060" w14:textId="3D0FC031" w:rsidR="002C2698" w:rsidRDefault="00A00264" w:rsidP="00D26D7C">
      <w:pPr>
        <w:pStyle w:val="Heading5"/>
      </w:pPr>
      <w:r w:rsidRPr="00A00264">
        <w:t xml:space="preserve">Students </w:t>
      </w:r>
      <w:r w:rsidR="008C0582">
        <w:t>At Risk</w:t>
      </w:r>
    </w:p>
    <w:p w14:paraId="41C83D6D" w14:textId="77777777" w:rsidR="00D26D7C" w:rsidRPr="009114B7" w:rsidRDefault="00A00264" w:rsidP="009114B7">
      <w:pPr>
        <w:pStyle w:val="ListParagraph"/>
        <w:numPr>
          <w:ilvl w:val="0"/>
          <w:numId w:val="59"/>
        </w:numPr>
      </w:pPr>
      <w:r w:rsidRPr="009114B7">
        <w:t>Develops and evaluates programming to increase student success and retention, including working with faculty and the Office of the Registrar to provide “early-</w:t>
      </w:r>
      <w:r w:rsidR="000B3F3B" w:rsidRPr="009114B7">
        <w:t>intervention</w:t>
      </w:r>
      <w:r w:rsidRPr="009114B7">
        <w:t xml:space="preserve">” systems to identify and </w:t>
      </w:r>
      <w:r w:rsidR="000B3F3B" w:rsidRPr="009114B7">
        <w:t xml:space="preserve">support </w:t>
      </w:r>
      <w:r w:rsidRPr="009114B7">
        <w:t>with students at academic risk.</w:t>
      </w:r>
    </w:p>
    <w:p w14:paraId="3E419679" w14:textId="77777777" w:rsidR="00D26D7C" w:rsidRPr="009114B7" w:rsidRDefault="00A00264" w:rsidP="009114B7">
      <w:pPr>
        <w:pStyle w:val="ListParagraph"/>
        <w:numPr>
          <w:ilvl w:val="0"/>
          <w:numId w:val="59"/>
        </w:numPr>
      </w:pPr>
      <w:r w:rsidRPr="009114B7">
        <w:t xml:space="preserve">Monitors, provides outreach, and delivers support and programming to students who are at-risk academically, or on academic probation, or who are returning to their studies from academic suspension. </w:t>
      </w:r>
    </w:p>
    <w:p w14:paraId="1022DCCD" w14:textId="4F1D9DF5" w:rsidR="00A00264" w:rsidRPr="009114B7" w:rsidRDefault="00A00264" w:rsidP="009114B7">
      <w:pPr>
        <w:pStyle w:val="ListParagraph"/>
        <w:numPr>
          <w:ilvl w:val="0"/>
          <w:numId w:val="59"/>
        </w:numPr>
      </w:pPr>
      <w:r w:rsidRPr="009114B7">
        <w:t xml:space="preserve">Recognizes situations when students are experiencing significant personal or academic issues and provides appropriate advice and referrals as necessary. </w:t>
      </w:r>
    </w:p>
    <w:p w14:paraId="46930F63" w14:textId="0CE1FD7D" w:rsidR="00BD75C6" w:rsidRPr="009114B7" w:rsidRDefault="00AF74C0" w:rsidP="009114B7">
      <w:pPr>
        <w:pStyle w:val="ListParagraph"/>
        <w:numPr>
          <w:ilvl w:val="0"/>
          <w:numId w:val="59"/>
        </w:numPr>
      </w:pPr>
      <w:r w:rsidRPr="009114B7">
        <w:t>Offers compassionate and responsive academic advising support during times of personal difficulty by assessing needs and providing guided referrals to trusted internal and external resources</w:t>
      </w:r>
      <w:r w:rsidR="003331E8" w:rsidRPr="009114B7">
        <w:t xml:space="preserve">. </w:t>
      </w:r>
    </w:p>
    <w:p w14:paraId="247D533B" w14:textId="54C64C59" w:rsidR="00A00264" w:rsidRPr="009114B7" w:rsidRDefault="00A00264" w:rsidP="009114B7">
      <w:pPr>
        <w:pStyle w:val="ListParagraph"/>
        <w:numPr>
          <w:ilvl w:val="0"/>
          <w:numId w:val="59"/>
        </w:numPr>
      </w:pPr>
      <w:r w:rsidRPr="009114B7">
        <w:t xml:space="preserve">As appropriate, consults with, and provides advice and referrals to: </w:t>
      </w:r>
      <w:r w:rsidR="00712E98" w:rsidRPr="009114B7">
        <w:t xml:space="preserve">College supports, Academic </w:t>
      </w:r>
      <w:r w:rsidR="002C2698" w:rsidRPr="009114B7">
        <w:t>Skills, Faculty</w:t>
      </w:r>
      <w:r w:rsidRPr="009114B7">
        <w:t xml:space="preserve">, Departmental Chairs, Registrar’s Office, Financial Aid Office, Financial Services, </w:t>
      </w:r>
      <w:r w:rsidR="00712E98" w:rsidRPr="009114B7">
        <w:t>Student Accessibility Services</w:t>
      </w:r>
      <w:r w:rsidRPr="009114B7">
        <w:t>, Counselling Services, and other on- and off-campus resources.</w:t>
      </w:r>
    </w:p>
    <w:p w14:paraId="4025F28E" w14:textId="4DEDC970" w:rsidR="00A00264" w:rsidRPr="009114B7" w:rsidRDefault="000B3F3B" w:rsidP="009114B7">
      <w:pPr>
        <w:pStyle w:val="ListParagraph"/>
        <w:numPr>
          <w:ilvl w:val="0"/>
          <w:numId w:val="59"/>
        </w:numPr>
      </w:pPr>
      <w:r w:rsidRPr="009114B7">
        <w:t>Educate students on their options and rights for petitions and appeals based on academic regulations and a</w:t>
      </w:r>
      <w:r w:rsidR="00A00264" w:rsidRPr="009114B7">
        <w:t xml:space="preserve">ssists students in the preparation of petitions to the Committee on Undergraduate Petitions (CUP). </w:t>
      </w:r>
    </w:p>
    <w:p w14:paraId="0AD70EBA" w14:textId="566BC50D" w:rsidR="00A00264" w:rsidRPr="009114B7" w:rsidRDefault="000B3F3B" w:rsidP="009114B7">
      <w:pPr>
        <w:pStyle w:val="Heading5"/>
      </w:pPr>
      <w:r w:rsidRPr="009114B7">
        <w:t>Programming and Campus Engagement</w:t>
      </w:r>
    </w:p>
    <w:p w14:paraId="19EC338D" w14:textId="3DB1E3F0" w:rsidR="00D26D7C" w:rsidRPr="009114B7" w:rsidRDefault="000B3F3B" w:rsidP="009114B7">
      <w:pPr>
        <w:pStyle w:val="ListParagraph"/>
        <w:numPr>
          <w:ilvl w:val="0"/>
          <w:numId w:val="59"/>
        </w:numPr>
      </w:pPr>
      <w:r w:rsidRPr="009114B7">
        <w:t xml:space="preserve">Develops and supports programming related to advising to increase the student support capacity of student staff, staff, and faculty, and to enhance the overall student support network on </w:t>
      </w:r>
      <w:r w:rsidR="00D26D7C" w:rsidRPr="009114B7">
        <w:t>campus.</w:t>
      </w:r>
      <w:r w:rsidRPr="009114B7">
        <w:t xml:space="preserve"> </w:t>
      </w:r>
    </w:p>
    <w:p w14:paraId="378931A5" w14:textId="2E25A7B8" w:rsidR="00A00264" w:rsidRPr="009114B7" w:rsidRDefault="00A00264" w:rsidP="009114B7">
      <w:pPr>
        <w:pStyle w:val="ListParagraph"/>
        <w:numPr>
          <w:ilvl w:val="0"/>
          <w:numId w:val="59"/>
        </w:numPr>
      </w:pPr>
      <w:r w:rsidRPr="009114B7">
        <w:t xml:space="preserve">Works to ensure seamless academic transitions, based on sound research and best practices, through multiple student transitional points including, but not limited to advising students during </w:t>
      </w:r>
      <w:r w:rsidR="00E533DD" w:rsidRPr="009114B7">
        <w:t>Summer Orientation</w:t>
      </w:r>
      <w:r w:rsidRPr="009114B7">
        <w:t>; Orientation Week;</w:t>
      </w:r>
      <w:r w:rsidR="00E533DD" w:rsidRPr="009114B7">
        <w:t xml:space="preserve"> Transfer Student weeks, students returning from suspension</w:t>
      </w:r>
      <w:r w:rsidR="00D26D7C" w:rsidRPr="009114B7">
        <w:t>,</w:t>
      </w:r>
      <w:r w:rsidR="00E533DD" w:rsidRPr="009114B7">
        <w:t xml:space="preserve"> </w:t>
      </w:r>
      <w:r w:rsidR="00D26D7C" w:rsidRPr="009114B7">
        <w:t>etc.</w:t>
      </w:r>
    </w:p>
    <w:p w14:paraId="24595ADF" w14:textId="5A042964" w:rsidR="00E533DD" w:rsidRPr="009114B7" w:rsidRDefault="00E533DD" w:rsidP="009114B7">
      <w:pPr>
        <w:pStyle w:val="ListParagraph"/>
        <w:numPr>
          <w:ilvl w:val="0"/>
          <w:numId w:val="59"/>
        </w:numPr>
      </w:pPr>
      <w:r w:rsidRPr="009114B7">
        <w:t>Manages email communication (</w:t>
      </w:r>
      <w:r w:rsidR="005B5D7D" w:rsidRPr="009114B7">
        <w:t>including</w:t>
      </w:r>
      <w:r w:rsidRPr="009114B7">
        <w:t xml:space="preserve"> through </w:t>
      </w:r>
      <w:r w:rsidR="005B5D7D" w:rsidRPr="009114B7">
        <w:t>the</w:t>
      </w:r>
      <w:r w:rsidRPr="009114B7">
        <w:t xml:space="preserve"> general advising account) with students providing timely and thoughtful responses to a variety of inquiries from students and campus partners</w:t>
      </w:r>
      <w:r w:rsidR="00D26D7C" w:rsidRPr="009114B7">
        <w:t xml:space="preserve">. </w:t>
      </w:r>
    </w:p>
    <w:p w14:paraId="3F383643" w14:textId="77C22A21" w:rsidR="006974DF" w:rsidRPr="009114B7" w:rsidRDefault="00E533DD" w:rsidP="009114B7">
      <w:pPr>
        <w:pStyle w:val="ListParagraph"/>
        <w:numPr>
          <w:ilvl w:val="0"/>
          <w:numId w:val="59"/>
        </w:numPr>
      </w:pPr>
      <w:r w:rsidRPr="009114B7">
        <w:t xml:space="preserve">Serves on university committees as required, including Undergraduate Studies Committee. </w:t>
      </w:r>
    </w:p>
    <w:p w14:paraId="16DFDA39" w14:textId="77777777" w:rsidR="00E533DD" w:rsidRPr="009114B7" w:rsidRDefault="00E533DD" w:rsidP="009114B7">
      <w:pPr>
        <w:pStyle w:val="ListParagraph"/>
        <w:numPr>
          <w:ilvl w:val="0"/>
          <w:numId w:val="59"/>
        </w:numPr>
      </w:pPr>
      <w:r w:rsidRPr="009114B7">
        <w:t xml:space="preserve">Reviews and provides feedback for articulation agreements between Trent and other post-secondary institutions to ensure a smooth transition for students participating in partnership agreements. </w:t>
      </w:r>
    </w:p>
    <w:p w14:paraId="6935330D" w14:textId="1FB3ECFB" w:rsidR="003826A9" w:rsidRPr="009114B7" w:rsidRDefault="00FA6429" w:rsidP="009114B7">
      <w:pPr>
        <w:pStyle w:val="ListParagraph"/>
        <w:numPr>
          <w:ilvl w:val="0"/>
          <w:numId w:val="59"/>
        </w:numPr>
      </w:pPr>
      <w:r w:rsidRPr="009114B7">
        <w:t xml:space="preserve">Consults and collaborates with university administration such as the Registrations office, Dean’s office, Department Chairs and faculty regarding academic policies, </w:t>
      </w:r>
      <w:r w:rsidR="00D26D7C" w:rsidRPr="009114B7">
        <w:t>systems,</w:t>
      </w:r>
      <w:r w:rsidRPr="009114B7">
        <w:t xml:space="preserve"> and requirements.</w:t>
      </w:r>
    </w:p>
    <w:p w14:paraId="7372BA01" w14:textId="501B68AE" w:rsidR="00E926CA" w:rsidRPr="009114B7" w:rsidRDefault="00E926CA" w:rsidP="009114B7">
      <w:pPr>
        <w:pStyle w:val="ListParagraph"/>
        <w:numPr>
          <w:ilvl w:val="0"/>
          <w:numId w:val="59"/>
        </w:numPr>
      </w:pPr>
      <w:r w:rsidRPr="009114B7">
        <w:t>Create</w:t>
      </w:r>
      <w:r w:rsidR="005B5D7D" w:rsidRPr="009114B7">
        <w:t>s</w:t>
      </w:r>
      <w:r w:rsidRPr="009114B7">
        <w:t xml:space="preserve"> and maintain</w:t>
      </w:r>
      <w:r w:rsidR="005B5D7D" w:rsidRPr="009114B7">
        <w:t>s</w:t>
      </w:r>
      <w:r w:rsidRPr="009114B7">
        <w:t xml:space="preserve"> a suite of online resources related to academic advising for students to access. </w:t>
      </w:r>
    </w:p>
    <w:p w14:paraId="254265BA" w14:textId="29DFF355" w:rsidR="00A00264" w:rsidRPr="009114B7" w:rsidRDefault="00A00264" w:rsidP="009114B7">
      <w:pPr>
        <w:pStyle w:val="ListParagraph"/>
        <w:numPr>
          <w:ilvl w:val="0"/>
          <w:numId w:val="59"/>
        </w:numPr>
      </w:pPr>
      <w:r w:rsidRPr="009114B7">
        <w:t xml:space="preserve">Develops </w:t>
      </w:r>
      <w:r w:rsidR="000568BB" w:rsidRPr="009114B7">
        <w:t>and i</w:t>
      </w:r>
      <w:r w:rsidR="00E548D1" w:rsidRPr="009114B7">
        <w:t xml:space="preserve">nforms </w:t>
      </w:r>
      <w:r w:rsidR="00E926CA" w:rsidRPr="009114B7">
        <w:t xml:space="preserve">a social media strategy for academic advising that is educational, engaging and provides ongoing useful content. </w:t>
      </w:r>
    </w:p>
    <w:p w14:paraId="7DF5F9E6" w14:textId="0E9596D1" w:rsidR="004D28BB" w:rsidRPr="009114B7" w:rsidRDefault="00482494" w:rsidP="009114B7">
      <w:pPr>
        <w:pStyle w:val="ListParagraph"/>
        <w:numPr>
          <w:ilvl w:val="0"/>
          <w:numId w:val="59"/>
        </w:numPr>
      </w:pPr>
      <w:r w:rsidRPr="009114B7">
        <w:t xml:space="preserve">Participates </w:t>
      </w:r>
      <w:r w:rsidR="000A7B73" w:rsidRPr="009114B7">
        <w:t xml:space="preserve">in </w:t>
      </w:r>
      <w:r w:rsidR="00A22894" w:rsidRPr="009114B7">
        <w:t>and contribute</w:t>
      </w:r>
      <w:r w:rsidR="00844129" w:rsidRPr="009114B7">
        <w:t xml:space="preserve">s to </w:t>
      </w:r>
      <w:r w:rsidR="00066E1A" w:rsidRPr="009114B7">
        <w:t xml:space="preserve">college </w:t>
      </w:r>
      <w:r w:rsidR="00A22894" w:rsidRPr="009114B7">
        <w:t>activities and event</w:t>
      </w:r>
      <w:r w:rsidR="00AF3CDC" w:rsidRPr="009114B7">
        <w:t>s.</w:t>
      </w:r>
    </w:p>
    <w:p w14:paraId="437617E0" w14:textId="54297CC2" w:rsidR="00A00264" w:rsidRDefault="00A00264" w:rsidP="006C1449">
      <w:pPr>
        <w:pStyle w:val="Heading5"/>
      </w:pPr>
      <w:r w:rsidRPr="00A00264">
        <w:t>Student Recruitment</w:t>
      </w:r>
    </w:p>
    <w:p w14:paraId="30856EE3" w14:textId="77777777" w:rsidR="00D26D7C" w:rsidRPr="009114B7" w:rsidRDefault="00A00264" w:rsidP="009114B7">
      <w:pPr>
        <w:pStyle w:val="ListParagraph"/>
        <w:numPr>
          <w:ilvl w:val="0"/>
          <w:numId w:val="59"/>
        </w:numPr>
      </w:pPr>
      <w:r w:rsidRPr="009114B7">
        <w:t>As required, provides comprehensive information about the University’s undergraduate degree programs and associated special programs and opportunities as well as detailed admissions information.</w:t>
      </w:r>
    </w:p>
    <w:p w14:paraId="30EB421B" w14:textId="66CF0F28" w:rsidR="00A00264" w:rsidRPr="009114B7" w:rsidRDefault="00A00264" w:rsidP="009114B7">
      <w:pPr>
        <w:pStyle w:val="ListParagraph"/>
        <w:numPr>
          <w:ilvl w:val="0"/>
          <w:numId w:val="59"/>
        </w:numPr>
      </w:pPr>
      <w:r w:rsidRPr="009114B7">
        <w:t>Liaises with departments and programs to assist students transitioning into further education at Trent University such as graduate and post-graduate studies.</w:t>
      </w:r>
    </w:p>
    <w:p w14:paraId="4C53E3C5" w14:textId="77777777" w:rsidR="00A00264" w:rsidRPr="009114B7" w:rsidRDefault="00A00264" w:rsidP="009114B7">
      <w:pPr>
        <w:pStyle w:val="ListParagraph"/>
        <w:numPr>
          <w:ilvl w:val="0"/>
          <w:numId w:val="59"/>
        </w:numPr>
      </w:pPr>
      <w:r w:rsidRPr="009114B7">
        <w:t>Works in conjunction with the Recruitment and Admissions Office to identify and support effective liaison strategies for recruitment.</w:t>
      </w:r>
    </w:p>
    <w:p w14:paraId="1BF40D60" w14:textId="0251C5BE" w:rsidR="00D26D7C" w:rsidRPr="009114B7" w:rsidRDefault="005B5D7D" w:rsidP="009114B7">
      <w:pPr>
        <w:pStyle w:val="ListParagraph"/>
        <w:numPr>
          <w:ilvl w:val="0"/>
          <w:numId w:val="59"/>
        </w:numPr>
      </w:pPr>
      <w:r w:rsidRPr="009114B7">
        <w:t>P</w:t>
      </w:r>
      <w:r w:rsidR="00A00264" w:rsidRPr="009114B7">
        <w:t>articipates in open house events</w:t>
      </w:r>
      <w:r w:rsidRPr="009114B7">
        <w:t>, OUF</w:t>
      </w:r>
      <w:r w:rsidR="00A00264" w:rsidRPr="009114B7">
        <w:t xml:space="preserve"> and other recruitment strategies</w:t>
      </w:r>
      <w:r w:rsidRPr="009114B7">
        <w:t xml:space="preserve"> to educate prospective and incoming students about the variety of degree options available</w:t>
      </w:r>
      <w:r w:rsidR="00A00264" w:rsidRPr="009114B7">
        <w:t>.</w:t>
      </w:r>
    </w:p>
    <w:p w14:paraId="2DC184FF" w14:textId="172998B8" w:rsidR="00A00264" w:rsidRDefault="005B5D7D" w:rsidP="006C1449">
      <w:pPr>
        <w:pStyle w:val="Heading5"/>
      </w:pPr>
      <w:r>
        <w:t>Administration</w:t>
      </w:r>
    </w:p>
    <w:p w14:paraId="3BFD5C3B" w14:textId="77777777" w:rsidR="00D26D7C" w:rsidRPr="009114B7" w:rsidRDefault="00D26D7C" w:rsidP="009114B7">
      <w:pPr>
        <w:pStyle w:val="ListParagraph"/>
        <w:numPr>
          <w:ilvl w:val="0"/>
          <w:numId w:val="59"/>
        </w:numPr>
      </w:pPr>
      <w:r w:rsidRPr="009114B7">
        <w:t>Participates in and contributes to college activities and events.</w:t>
      </w:r>
    </w:p>
    <w:p w14:paraId="29736CFA" w14:textId="52C71F01" w:rsidR="005B5D7D" w:rsidRPr="009114B7" w:rsidRDefault="00A00264" w:rsidP="009114B7">
      <w:pPr>
        <w:pStyle w:val="ListParagraph"/>
        <w:numPr>
          <w:ilvl w:val="0"/>
          <w:numId w:val="59"/>
        </w:numPr>
      </w:pPr>
      <w:r w:rsidRPr="009114B7">
        <w:t>Liaises closely with the other Academic Advisors to provide consistent and seamless support.</w:t>
      </w:r>
    </w:p>
    <w:p w14:paraId="0D8DAA49" w14:textId="58CEEF3C" w:rsidR="005B5D7D" w:rsidRPr="009114B7" w:rsidRDefault="004B5E8D" w:rsidP="009114B7">
      <w:pPr>
        <w:pStyle w:val="ListParagraph"/>
        <w:numPr>
          <w:ilvl w:val="0"/>
          <w:numId w:val="59"/>
        </w:numPr>
      </w:pPr>
      <w:r w:rsidRPr="009114B7">
        <w:t>Plays a key role in the design, delivery, and continuous improvement of training for new academic advising team members, contributing expertise to ensure alignment with academic requirements and policies, professional advising competencies, and Trent’s student life cycle</w:t>
      </w:r>
      <w:r w:rsidR="00DB03CC" w:rsidRPr="009114B7">
        <w:t>.</w:t>
      </w:r>
    </w:p>
    <w:p w14:paraId="7D3F074E" w14:textId="28BBE644" w:rsidR="005B5D7D" w:rsidRPr="009114B7" w:rsidRDefault="005B5D7D" w:rsidP="009114B7">
      <w:pPr>
        <w:pStyle w:val="ListParagraph"/>
        <w:numPr>
          <w:ilvl w:val="0"/>
          <w:numId w:val="59"/>
        </w:numPr>
      </w:pPr>
      <w:r w:rsidRPr="009114B7">
        <w:t>Engages in ongoing professional development and training to ensure skills and knowledge are at a high level to meet the evolving needs of the campus population.</w:t>
      </w:r>
    </w:p>
    <w:p w14:paraId="223896B5" w14:textId="5C5E1401" w:rsidR="005B5D7D" w:rsidRPr="009114B7" w:rsidRDefault="00A00264" w:rsidP="009114B7">
      <w:pPr>
        <w:pStyle w:val="ListParagraph"/>
        <w:numPr>
          <w:ilvl w:val="0"/>
          <w:numId w:val="59"/>
        </w:numPr>
      </w:pPr>
      <w:r w:rsidRPr="009114B7">
        <w:t>Maintains professional development through membership and active participation in relevant organizations (</w:t>
      </w:r>
      <w:r w:rsidR="00D26D7C" w:rsidRPr="009114B7">
        <w:t>e.g.,</w:t>
      </w:r>
      <w:r w:rsidRPr="009114B7">
        <w:t xml:space="preserve"> NACADA, CACUSS).</w:t>
      </w:r>
    </w:p>
    <w:p w14:paraId="03753383" w14:textId="165477DA" w:rsidR="00955639" w:rsidRPr="009114B7" w:rsidRDefault="005B5D7D" w:rsidP="009114B7">
      <w:pPr>
        <w:pStyle w:val="ListParagraph"/>
        <w:numPr>
          <w:ilvl w:val="0"/>
          <w:numId w:val="59"/>
        </w:numPr>
      </w:pPr>
      <w:r w:rsidRPr="009114B7">
        <w:t>Participates in collegiate traditions and activities, sits</w:t>
      </w:r>
      <w:r w:rsidR="00A00264" w:rsidRPr="009114B7">
        <w:t xml:space="preserve"> on relevant </w:t>
      </w:r>
      <w:r w:rsidR="00D26D7C" w:rsidRPr="009114B7">
        <w:t>committees,</w:t>
      </w:r>
      <w:r w:rsidR="00A00264" w:rsidRPr="009114B7">
        <w:t xml:space="preserve"> and runs relevant special projects upon request.</w:t>
      </w:r>
    </w:p>
    <w:p w14:paraId="588D4E3A" w14:textId="03C979FB" w:rsidR="00AA03B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514026AC" w14:textId="77777777" w:rsidR="00D26D7C" w:rsidRPr="009114B7" w:rsidRDefault="00DD3B5D" w:rsidP="009114B7">
      <w:pPr>
        <w:pStyle w:val="ListParagraph"/>
        <w:numPr>
          <w:ilvl w:val="0"/>
          <w:numId w:val="59"/>
        </w:numPr>
      </w:pPr>
      <w:r w:rsidRPr="009114B7">
        <w:t>Masters’ Degree with a preferred specialization in Higher Education Administration, Academic Advising, Student Affairs/Services, or related field.</w:t>
      </w:r>
    </w:p>
    <w:p w14:paraId="4886F521" w14:textId="250BD03B" w:rsidR="00DD3B5D" w:rsidRPr="009114B7" w:rsidRDefault="00DD3B5D" w:rsidP="009114B7">
      <w:pPr>
        <w:pStyle w:val="ListParagraph"/>
        <w:numPr>
          <w:ilvl w:val="0"/>
          <w:numId w:val="59"/>
        </w:numPr>
      </w:pPr>
      <w:r w:rsidRPr="009114B7">
        <w:t xml:space="preserve">Additional credentials </w:t>
      </w:r>
      <w:r w:rsidR="00F66E78" w:rsidRPr="009114B7">
        <w:t xml:space="preserve">and/or training </w:t>
      </w:r>
      <w:r w:rsidRPr="009114B7">
        <w:t>in Counselling and/or Mental Health Support are assets.</w:t>
      </w:r>
    </w:p>
    <w:p w14:paraId="7FEE2F3B" w14:textId="3D05A847" w:rsidR="00AA03B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5AC2B2" w14:textId="35BC99A4" w:rsidR="00D26D7C" w:rsidRPr="009114B7" w:rsidRDefault="00D26D7C" w:rsidP="009114B7">
      <w:pPr>
        <w:pStyle w:val="ListParagraph"/>
        <w:numPr>
          <w:ilvl w:val="0"/>
          <w:numId w:val="59"/>
        </w:numPr>
      </w:pPr>
      <w:r w:rsidRPr="009114B7">
        <w:t>T</w:t>
      </w:r>
      <w:r w:rsidR="00AA703F" w:rsidRPr="009114B7">
        <w:t>hree</w:t>
      </w:r>
      <w:r w:rsidRPr="009114B7">
        <w:t xml:space="preserve"> (3)</w:t>
      </w:r>
      <w:r w:rsidR="00AA703F" w:rsidRPr="009114B7">
        <w:t xml:space="preserve"> years’ </w:t>
      </w:r>
      <w:r w:rsidR="00F66E78" w:rsidRPr="009114B7">
        <w:t xml:space="preserve">professional </w:t>
      </w:r>
      <w:r w:rsidR="00AA703F" w:rsidRPr="009114B7">
        <w:t xml:space="preserve">experience </w:t>
      </w:r>
      <w:r w:rsidR="00F66E78" w:rsidRPr="009114B7">
        <w:t xml:space="preserve">providing individual support </w:t>
      </w:r>
      <w:r w:rsidRPr="009114B7">
        <w:t>for students</w:t>
      </w:r>
      <w:r w:rsidR="00AA703F" w:rsidRPr="009114B7">
        <w:t xml:space="preserve"> in a post-secondary setting.</w:t>
      </w:r>
    </w:p>
    <w:p w14:paraId="7202BFDF" w14:textId="7BA642BA" w:rsidR="00AA703F" w:rsidRPr="009114B7" w:rsidRDefault="00AA703F" w:rsidP="009114B7">
      <w:pPr>
        <w:pStyle w:val="ListParagraph"/>
        <w:numPr>
          <w:ilvl w:val="0"/>
          <w:numId w:val="59"/>
        </w:numPr>
      </w:pPr>
      <w:r w:rsidRPr="009114B7">
        <w:t xml:space="preserve">Demonstrated experience advising primarily undergraduate students around course planning, academic regulations, and degree requirements. </w:t>
      </w:r>
    </w:p>
    <w:p w14:paraId="09BF1B43" w14:textId="77777777" w:rsidR="00F66E78" w:rsidRPr="009114B7" w:rsidRDefault="00F66E78" w:rsidP="009114B7">
      <w:pPr>
        <w:pStyle w:val="ListParagraph"/>
        <w:numPr>
          <w:ilvl w:val="0"/>
          <w:numId w:val="59"/>
        </w:numPr>
      </w:pPr>
      <w:r w:rsidRPr="009114B7">
        <w:t>Knowledge of academic advising, including advising models, theories and techniques.</w:t>
      </w:r>
    </w:p>
    <w:p w14:paraId="6E87D135" w14:textId="4D81DB19" w:rsidR="00AA703F" w:rsidRPr="009114B7" w:rsidRDefault="00AA703F" w:rsidP="009114B7">
      <w:pPr>
        <w:pStyle w:val="ListParagraph"/>
        <w:numPr>
          <w:ilvl w:val="0"/>
          <w:numId w:val="59"/>
        </w:numPr>
      </w:pPr>
      <w:r w:rsidRPr="009114B7">
        <w:t>Demonstrated advising experience in more than one degree, program, or discipline, and in working with students in all years of study.</w:t>
      </w:r>
    </w:p>
    <w:p w14:paraId="6B71E08D" w14:textId="77777777" w:rsidR="00AA703F" w:rsidRPr="009114B7" w:rsidRDefault="00AA703F" w:rsidP="009114B7">
      <w:pPr>
        <w:pStyle w:val="ListParagraph"/>
        <w:numPr>
          <w:ilvl w:val="0"/>
          <w:numId w:val="59"/>
        </w:numPr>
      </w:pPr>
      <w:r w:rsidRPr="009114B7">
        <w:t>Demonstrated experience with students who have experienced academic difficulty and/or difficulties with degree progression.</w:t>
      </w:r>
    </w:p>
    <w:p w14:paraId="0AC07CA2" w14:textId="77777777" w:rsidR="00AA703F" w:rsidRPr="009114B7" w:rsidRDefault="00AA703F" w:rsidP="009114B7">
      <w:pPr>
        <w:pStyle w:val="ListParagraph"/>
        <w:numPr>
          <w:ilvl w:val="0"/>
          <w:numId w:val="59"/>
        </w:numPr>
      </w:pPr>
      <w:r w:rsidRPr="009114B7">
        <w:t>Demonstrated understanding of post-secondary structures, academic policies, procedures and regulations, and student needs and supports.  </w:t>
      </w:r>
    </w:p>
    <w:p w14:paraId="157A0CA0" w14:textId="69A65122" w:rsidR="00AA703F" w:rsidRPr="009114B7" w:rsidRDefault="00AA703F" w:rsidP="009114B7">
      <w:pPr>
        <w:pStyle w:val="ListParagraph"/>
        <w:numPr>
          <w:ilvl w:val="0"/>
          <w:numId w:val="59"/>
        </w:numPr>
      </w:pPr>
      <w:r w:rsidRPr="009114B7">
        <w:t xml:space="preserve">Demonstrated </w:t>
      </w:r>
      <w:r w:rsidR="00F66E78" w:rsidRPr="009114B7">
        <w:t xml:space="preserve">strong </w:t>
      </w:r>
      <w:r w:rsidRPr="009114B7">
        <w:t>communication and interpersonal skills in individual and group settings; active listening skills; teaching/presentation skills; strong writing skills are all required. </w:t>
      </w:r>
    </w:p>
    <w:p w14:paraId="06430B54" w14:textId="77777777" w:rsidR="00AA703F" w:rsidRPr="009114B7" w:rsidRDefault="00AA703F" w:rsidP="009114B7">
      <w:pPr>
        <w:pStyle w:val="ListParagraph"/>
        <w:numPr>
          <w:ilvl w:val="0"/>
          <w:numId w:val="59"/>
        </w:numPr>
      </w:pPr>
      <w:r w:rsidRPr="009114B7">
        <w:t>Demonstrated ability to work effectively with a diverse student body in a cross-cultural environment. </w:t>
      </w:r>
    </w:p>
    <w:p w14:paraId="551647A4" w14:textId="77777777" w:rsidR="00AA703F" w:rsidRPr="009114B7" w:rsidRDefault="00AA703F" w:rsidP="009114B7">
      <w:pPr>
        <w:pStyle w:val="ListParagraph"/>
        <w:numPr>
          <w:ilvl w:val="0"/>
          <w:numId w:val="59"/>
        </w:numPr>
      </w:pPr>
      <w:r w:rsidRPr="009114B7">
        <w:t>Demonstrated ability to work independently in a multi-tasking environment that requires a high level of adaptability, combined with excellent teamwork. </w:t>
      </w:r>
    </w:p>
    <w:p w14:paraId="52C74C46" w14:textId="77777777" w:rsidR="00AA703F" w:rsidRPr="009114B7" w:rsidRDefault="00AA703F" w:rsidP="009114B7">
      <w:pPr>
        <w:pStyle w:val="ListParagraph"/>
        <w:numPr>
          <w:ilvl w:val="0"/>
          <w:numId w:val="59"/>
        </w:numPr>
      </w:pPr>
      <w:r w:rsidRPr="009114B7">
        <w:t>High level of organizational skills. </w:t>
      </w:r>
    </w:p>
    <w:p w14:paraId="42C5F046" w14:textId="77777777" w:rsidR="00AA703F" w:rsidRPr="009114B7" w:rsidRDefault="00AA703F" w:rsidP="009114B7">
      <w:pPr>
        <w:pStyle w:val="ListParagraph"/>
        <w:numPr>
          <w:ilvl w:val="0"/>
          <w:numId w:val="59"/>
        </w:numPr>
      </w:pPr>
      <w:r w:rsidRPr="009114B7">
        <w:t>Strong computer skills including familiarity with Microsoft Office suite, student databases. </w:t>
      </w:r>
    </w:p>
    <w:p w14:paraId="5EF1374E" w14:textId="253A02BE" w:rsidR="00CA2A5E" w:rsidRPr="009114B7" w:rsidRDefault="00AA703F" w:rsidP="009114B7">
      <w:pPr>
        <w:pStyle w:val="ListParagraph"/>
        <w:numPr>
          <w:ilvl w:val="0"/>
          <w:numId w:val="59"/>
        </w:numPr>
      </w:pPr>
      <w:r w:rsidRPr="009114B7">
        <w:t xml:space="preserve">Willingness and ability to be flexible with hours and location (ex., position may require some evening and weekend work and may require working in multiple and/or shared office spaces). </w:t>
      </w:r>
    </w:p>
    <w:sectPr w:rsidR="00CA2A5E" w:rsidRPr="009114B7"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1382" w14:textId="77777777" w:rsidR="00067349" w:rsidRDefault="00067349" w:rsidP="00937CA4">
      <w:pPr>
        <w:spacing w:after="0" w:line="240" w:lineRule="auto"/>
      </w:pPr>
      <w:r>
        <w:separator/>
      </w:r>
    </w:p>
  </w:endnote>
  <w:endnote w:type="continuationSeparator" w:id="0">
    <w:p w14:paraId="5F2ADAFD" w14:textId="77777777" w:rsidR="00067349" w:rsidRDefault="0006734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D0F67B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A-242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C2698">
              <w:rPr>
                <w:rFonts w:cs="Arial"/>
                <w:i/>
                <w:iCs/>
                <w:color w:val="808080" w:themeColor="background1" w:themeShade="80"/>
                <w:sz w:val="18"/>
                <w:szCs w:val="18"/>
              </w:rPr>
              <w:t>December 1</w:t>
            </w:r>
            <w:r w:rsidR="009114B7">
              <w:rPr>
                <w:rFonts w:cs="Arial"/>
                <w:i/>
                <w:iCs/>
                <w:color w:val="808080" w:themeColor="background1" w:themeShade="80"/>
                <w:sz w:val="18"/>
                <w:szCs w:val="18"/>
              </w:rPr>
              <w:t>8</w:t>
            </w:r>
            <w:r w:rsidR="002C2698">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6733" w14:textId="77777777" w:rsidR="00067349" w:rsidRDefault="00067349" w:rsidP="00937CA4">
      <w:pPr>
        <w:spacing w:after="0" w:line="240" w:lineRule="auto"/>
      </w:pPr>
      <w:r>
        <w:separator/>
      </w:r>
    </w:p>
  </w:footnote>
  <w:footnote w:type="continuationSeparator" w:id="0">
    <w:p w14:paraId="3901A5A7" w14:textId="77777777" w:rsidR="00067349" w:rsidRDefault="0006734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170BD"/>
    <w:multiLevelType w:val="hybridMultilevel"/>
    <w:tmpl w:val="C152FC9A"/>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2" w15:restartNumberingAfterBreak="0">
    <w:nsid w:val="02AA6353"/>
    <w:multiLevelType w:val="hybridMultilevel"/>
    <w:tmpl w:val="43BE4A1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2D71CE"/>
    <w:multiLevelType w:val="hybridMultilevel"/>
    <w:tmpl w:val="98F42FA6"/>
    <w:lvl w:ilvl="0" w:tplc="F35CAA08">
      <w:numFmt w:val="bullet"/>
      <w:lvlText w:val="-"/>
      <w:lvlJc w:val="left"/>
      <w:pPr>
        <w:ind w:left="720" w:hanging="360"/>
      </w:pPr>
      <w:rPr>
        <w:rFonts w:ascii="Arial" w:eastAsiaTheme="majorEastAsia"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A4D9F"/>
    <w:multiLevelType w:val="hybridMultilevel"/>
    <w:tmpl w:val="9F3C28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F55B0"/>
    <w:multiLevelType w:val="hybridMultilevel"/>
    <w:tmpl w:val="AC9A2B5A"/>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10F7B"/>
    <w:multiLevelType w:val="hybridMultilevel"/>
    <w:tmpl w:val="674E767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C5179E8"/>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7" w15:restartNumberingAfterBreak="0">
    <w:nsid w:val="25CD5664"/>
    <w:multiLevelType w:val="hybridMultilevel"/>
    <w:tmpl w:val="10BAEE9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63A2C12"/>
    <w:multiLevelType w:val="hybridMultilevel"/>
    <w:tmpl w:val="DFC636D6"/>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19" w15:restartNumberingAfterBreak="0">
    <w:nsid w:val="29BA6F73"/>
    <w:multiLevelType w:val="hybridMultilevel"/>
    <w:tmpl w:val="A6105EFA"/>
    <w:lvl w:ilvl="0" w:tplc="3724E64E">
      <w:start w:val="1"/>
      <w:numFmt w:val="decimal"/>
      <w:lvlText w:val="%1."/>
      <w:lvlJc w:val="left"/>
      <w:pPr>
        <w:ind w:left="1080" w:hanging="360"/>
      </w:pPr>
    </w:lvl>
    <w:lvl w:ilvl="1" w:tplc="DD56BE06">
      <w:start w:val="1"/>
      <w:numFmt w:val="decimal"/>
      <w:lvlText w:val="%2."/>
      <w:lvlJc w:val="left"/>
      <w:pPr>
        <w:ind w:left="1080" w:hanging="360"/>
      </w:pPr>
    </w:lvl>
    <w:lvl w:ilvl="2" w:tplc="6DF254AE">
      <w:start w:val="1"/>
      <w:numFmt w:val="decimal"/>
      <w:lvlText w:val="%3."/>
      <w:lvlJc w:val="left"/>
      <w:pPr>
        <w:ind w:left="1080" w:hanging="360"/>
      </w:pPr>
    </w:lvl>
    <w:lvl w:ilvl="3" w:tplc="10225788">
      <w:start w:val="1"/>
      <w:numFmt w:val="decimal"/>
      <w:lvlText w:val="%4."/>
      <w:lvlJc w:val="left"/>
      <w:pPr>
        <w:ind w:left="1080" w:hanging="360"/>
      </w:pPr>
    </w:lvl>
    <w:lvl w:ilvl="4" w:tplc="63AC2DE4">
      <w:start w:val="1"/>
      <w:numFmt w:val="decimal"/>
      <w:lvlText w:val="%5."/>
      <w:lvlJc w:val="left"/>
      <w:pPr>
        <w:ind w:left="1080" w:hanging="360"/>
      </w:pPr>
    </w:lvl>
    <w:lvl w:ilvl="5" w:tplc="0F4AF6CC">
      <w:start w:val="1"/>
      <w:numFmt w:val="decimal"/>
      <w:lvlText w:val="%6."/>
      <w:lvlJc w:val="left"/>
      <w:pPr>
        <w:ind w:left="1080" w:hanging="360"/>
      </w:pPr>
    </w:lvl>
    <w:lvl w:ilvl="6" w:tplc="91FC1834">
      <w:start w:val="1"/>
      <w:numFmt w:val="decimal"/>
      <w:lvlText w:val="%7."/>
      <w:lvlJc w:val="left"/>
      <w:pPr>
        <w:ind w:left="1080" w:hanging="360"/>
      </w:pPr>
    </w:lvl>
    <w:lvl w:ilvl="7" w:tplc="0220C55E">
      <w:start w:val="1"/>
      <w:numFmt w:val="decimal"/>
      <w:lvlText w:val="%8."/>
      <w:lvlJc w:val="left"/>
      <w:pPr>
        <w:ind w:left="1080" w:hanging="360"/>
      </w:pPr>
    </w:lvl>
    <w:lvl w:ilvl="8" w:tplc="4EB259F4">
      <w:start w:val="1"/>
      <w:numFmt w:val="decimal"/>
      <w:lvlText w:val="%9."/>
      <w:lvlJc w:val="left"/>
      <w:pPr>
        <w:ind w:left="1080" w:hanging="360"/>
      </w:pPr>
    </w:lvl>
  </w:abstractNum>
  <w:abstractNum w:abstractNumId="20" w15:restartNumberingAfterBreak="0">
    <w:nsid w:val="2D7757FE"/>
    <w:multiLevelType w:val="hybridMultilevel"/>
    <w:tmpl w:val="DF963214"/>
    <w:lvl w:ilvl="0" w:tplc="806071C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0444C0E"/>
    <w:multiLevelType w:val="hybridMultilevel"/>
    <w:tmpl w:val="E066392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5" w15:restartNumberingAfterBreak="0">
    <w:nsid w:val="422D6FC6"/>
    <w:multiLevelType w:val="hybridMultilevel"/>
    <w:tmpl w:val="9BA20A4C"/>
    <w:lvl w:ilvl="0" w:tplc="F35CAA08">
      <w:numFmt w:val="bullet"/>
      <w:lvlText w:val="-"/>
      <w:lvlJc w:val="left"/>
      <w:pPr>
        <w:ind w:left="720" w:hanging="360"/>
      </w:pPr>
      <w:rPr>
        <w:rFonts w:ascii="Arial" w:eastAsiaTheme="majorEastAsia"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EE03A2E"/>
    <w:multiLevelType w:val="hybridMultilevel"/>
    <w:tmpl w:val="5B02C0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31E002B"/>
    <w:multiLevelType w:val="multilevel"/>
    <w:tmpl w:val="4908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4E6C0E"/>
    <w:multiLevelType w:val="hybridMultilevel"/>
    <w:tmpl w:val="3A8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4F2D94"/>
    <w:multiLevelType w:val="hybridMultilevel"/>
    <w:tmpl w:val="98DE0966"/>
    <w:lvl w:ilvl="0" w:tplc="806071C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453013"/>
    <w:multiLevelType w:val="hybridMultilevel"/>
    <w:tmpl w:val="1BEEFECC"/>
    <w:lvl w:ilvl="0" w:tplc="9E1AFADC">
      <w:start w:val="1"/>
      <w:numFmt w:val="decimal"/>
      <w:lvlText w:val="%1."/>
      <w:lvlJc w:val="left"/>
      <w:pPr>
        <w:ind w:left="1080" w:hanging="360"/>
      </w:pPr>
    </w:lvl>
    <w:lvl w:ilvl="1" w:tplc="69AA2020">
      <w:start w:val="1"/>
      <w:numFmt w:val="decimal"/>
      <w:lvlText w:val="%2."/>
      <w:lvlJc w:val="left"/>
      <w:pPr>
        <w:ind w:left="1080" w:hanging="360"/>
      </w:pPr>
    </w:lvl>
    <w:lvl w:ilvl="2" w:tplc="D28E4FE4">
      <w:start w:val="1"/>
      <w:numFmt w:val="decimal"/>
      <w:lvlText w:val="%3."/>
      <w:lvlJc w:val="left"/>
      <w:pPr>
        <w:ind w:left="1080" w:hanging="360"/>
      </w:pPr>
    </w:lvl>
    <w:lvl w:ilvl="3" w:tplc="703AD354">
      <w:start w:val="1"/>
      <w:numFmt w:val="decimal"/>
      <w:lvlText w:val="%4."/>
      <w:lvlJc w:val="left"/>
      <w:pPr>
        <w:ind w:left="1080" w:hanging="360"/>
      </w:pPr>
    </w:lvl>
    <w:lvl w:ilvl="4" w:tplc="D1A8B66C">
      <w:start w:val="1"/>
      <w:numFmt w:val="decimal"/>
      <w:lvlText w:val="%5."/>
      <w:lvlJc w:val="left"/>
      <w:pPr>
        <w:ind w:left="1080" w:hanging="360"/>
      </w:pPr>
    </w:lvl>
    <w:lvl w:ilvl="5" w:tplc="DA1CE376">
      <w:start w:val="1"/>
      <w:numFmt w:val="decimal"/>
      <w:lvlText w:val="%6."/>
      <w:lvlJc w:val="left"/>
      <w:pPr>
        <w:ind w:left="1080" w:hanging="360"/>
      </w:pPr>
    </w:lvl>
    <w:lvl w:ilvl="6" w:tplc="DF426C86">
      <w:start w:val="1"/>
      <w:numFmt w:val="decimal"/>
      <w:lvlText w:val="%7."/>
      <w:lvlJc w:val="left"/>
      <w:pPr>
        <w:ind w:left="1080" w:hanging="360"/>
      </w:pPr>
    </w:lvl>
    <w:lvl w:ilvl="7" w:tplc="AB3004F2">
      <w:start w:val="1"/>
      <w:numFmt w:val="decimal"/>
      <w:lvlText w:val="%8."/>
      <w:lvlJc w:val="left"/>
      <w:pPr>
        <w:ind w:left="1080" w:hanging="360"/>
      </w:pPr>
    </w:lvl>
    <w:lvl w:ilvl="8" w:tplc="1E6EC1D4">
      <w:start w:val="1"/>
      <w:numFmt w:val="decimal"/>
      <w:lvlText w:val="%9."/>
      <w:lvlJc w:val="left"/>
      <w:pPr>
        <w:ind w:left="1080" w:hanging="360"/>
      </w:pPr>
    </w:lvl>
  </w:abstractNum>
  <w:abstractNum w:abstractNumId="3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60572"/>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00EE0"/>
    <w:multiLevelType w:val="hybridMultilevel"/>
    <w:tmpl w:val="405EEB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3" w15:restartNumberingAfterBreak="0">
    <w:nsid w:val="688F0E76"/>
    <w:multiLevelType w:val="hybridMultilevel"/>
    <w:tmpl w:val="D34A6F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6ACD1552"/>
    <w:multiLevelType w:val="multilevel"/>
    <w:tmpl w:val="4E52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715C1676"/>
    <w:multiLevelType w:val="hybridMultilevel"/>
    <w:tmpl w:val="A8BCA24A"/>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49" w15:restartNumberingAfterBreak="0">
    <w:nsid w:val="72BC5CF0"/>
    <w:multiLevelType w:val="hybridMultilevel"/>
    <w:tmpl w:val="6AA60224"/>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5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3071EA"/>
    <w:multiLevelType w:val="hybridMultilevel"/>
    <w:tmpl w:val="B03C9B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97A0E4E"/>
    <w:multiLevelType w:val="hybridMultilevel"/>
    <w:tmpl w:val="1026E27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B4A23A0"/>
    <w:multiLevelType w:val="hybridMultilevel"/>
    <w:tmpl w:val="D3DA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D54D67"/>
    <w:multiLevelType w:val="hybridMultilevel"/>
    <w:tmpl w:val="44FCF014"/>
    <w:lvl w:ilvl="0" w:tplc="F35CAA08">
      <w:numFmt w:val="bullet"/>
      <w:lvlText w:val="-"/>
      <w:lvlJc w:val="left"/>
      <w:pPr>
        <w:ind w:left="1080" w:hanging="360"/>
      </w:pPr>
      <w:rPr>
        <w:rFonts w:ascii="Arial" w:eastAsiaTheme="maj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20755276">
    <w:abstractNumId w:val="28"/>
  </w:num>
  <w:num w:numId="2" w16cid:durableId="23025992">
    <w:abstractNumId w:val="14"/>
  </w:num>
  <w:num w:numId="3" w16cid:durableId="1956477815">
    <w:abstractNumId w:val="27"/>
  </w:num>
  <w:num w:numId="4" w16cid:durableId="584191254">
    <w:abstractNumId w:val="24"/>
  </w:num>
  <w:num w:numId="5" w16cid:durableId="1279265022">
    <w:abstractNumId w:val="26"/>
  </w:num>
  <w:num w:numId="6" w16cid:durableId="9113788">
    <w:abstractNumId w:val="16"/>
  </w:num>
  <w:num w:numId="7" w16cid:durableId="953168733">
    <w:abstractNumId w:val="21"/>
  </w:num>
  <w:num w:numId="8" w16cid:durableId="958729191">
    <w:abstractNumId w:val="40"/>
  </w:num>
  <w:num w:numId="9" w16cid:durableId="493568707">
    <w:abstractNumId w:val="3"/>
  </w:num>
  <w:num w:numId="10" w16cid:durableId="2093622627">
    <w:abstractNumId w:val="8"/>
  </w:num>
  <w:num w:numId="11" w16cid:durableId="333191185">
    <w:abstractNumId w:val="46"/>
  </w:num>
  <w:num w:numId="12" w16cid:durableId="1623682580">
    <w:abstractNumId w:val="36"/>
  </w:num>
  <w:num w:numId="13" w16cid:durableId="1089499841">
    <w:abstractNumId w:val="56"/>
  </w:num>
  <w:num w:numId="14" w16cid:durableId="304706000">
    <w:abstractNumId w:val="10"/>
  </w:num>
  <w:num w:numId="15" w16cid:durableId="1389106781">
    <w:abstractNumId w:val="6"/>
  </w:num>
  <w:num w:numId="16" w16cid:durableId="128402205">
    <w:abstractNumId w:val="38"/>
  </w:num>
  <w:num w:numId="17" w16cid:durableId="1397973883">
    <w:abstractNumId w:val="30"/>
  </w:num>
  <w:num w:numId="18" w16cid:durableId="2008825818">
    <w:abstractNumId w:val="44"/>
  </w:num>
  <w:num w:numId="19" w16cid:durableId="563372632">
    <w:abstractNumId w:val="4"/>
  </w:num>
  <w:num w:numId="20" w16cid:durableId="1592006483">
    <w:abstractNumId w:val="47"/>
  </w:num>
  <w:num w:numId="21" w16cid:durableId="13245229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1091984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767243">
    <w:abstractNumId w:val="55"/>
  </w:num>
  <w:num w:numId="24" w16cid:durableId="20324659">
    <w:abstractNumId w:val="50"/>
  </w:num>
  <w:num w:numId="25" w16cid:durableId="944194671">
    <w:abstractNumId w:val="15"/>
  </w:num>
  <w:num w:numId="26" w16cid:durableId="550388986">
    <w:abstractNumId w:val="23"/>
  </w:num>
  <w:num w:numId="27" w16cid:durableId="1840610630">
    <w:abstractNumId w:val="41"/>
  </w:num>
  <w:num w:numId="28" w16cid:durableId="787047155">
    <w:abstractNumId w:val="58"/>
  </w:num>
  <w:num w:numId="29" w16cid:durableId="873274161">
    <w:abstractNumId w:val="12"/>
  </w:num>
  <w:num w:numId="30" w16cid:durableId="74207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697612">
    <w:abstractNumId w:val="18"/>
  </w:num>
  <w:num w:numId="32" w16cid:durableId="867720521">
    <w:abstractNumId w:val="1"/>
  </w:num>
  <w:num w:numId="33" w16cid:durableId="1520047016">
    <w:abstractNumId w:val="32"/>
  </w:num>
  <w:num w:numId="34" w16cid:durableId="1242731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6849114">
    <w:abstractNumId w:val="49"/>
  </w:num>
  <w:num w:numId="36" w16cid:durableId="1342977258">
    <w:abstractNumId w:val="54"/>
  </w:num>
  <w:num w:numId="37" w16cid:durableId="950018866">
    <w:abstractNumId w:val="53"/>
  </w:num>
  <w:num w:numId="38" w16cid:durableId="661852382">
    <w:abstractNumId w:val="22"/>
  </w:num>
  <w:num w:numId="39" w16cid:durableId="1077171779">
    <w:abstractNumId w:val="2"/>
  </w:num>
  <w:num w:numId="40" w16cid:durableId="74133001">
    <w:abstractNumId w:val="52"/>
  </w:num>
  <w:num w:numId="41" w16cid:durableId="13166444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7668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50483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085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4706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1165067">
    <w:abstractNumId w:val="51"/>
  </w:num>
  <w:num w:numId="47" w16cid:durableId="1531527397">
    <w:abstractNumId w:val="34"/>
  </w:num>
  <w:num w:numId="48" w16cid:durableId="178393694">
    <w:abstractNumId w:val="45"/>
  </w:num>
  <w:num w:numId="49" w16cid:durableId="1763136477">
    <w:abstractNumId w:val="31"/>
  </w:num>
  <w:num w:numId="50" w16cid:durableId="327369904">
    <w:abstractNumId w:val="43"/>
  </w:num>
  <w:num w:numId="51" w16cid:durableId="1122698138">
    <w:abstractNumId w:val="35"/>
  </w:num>
  <w:num w:numId="52" w16cid:durableId="624040436">
    <w:abstractNumId w:val="19"/>
  </w:num>
  <w:num w:numId="53" w16cid:durableId="353657160">
    <w:abstractNumId w:val="9"/>
  </w:num>
  <w:num w:numId="54" w16cid:durableId="1160000548">
    <w:abstractNumId w:val="5"/>
  </w:num>
  <w:num w:numId="55" w16cid:durableId="998465380">
    <w:abstractNumId w:val="25"/>
  </w:num>
  <w:num w:numId="56" w16cid:durableId="998118730">
    <w:abstractNumId w:val="57"/>
  </w:num>
  <w:num w:numId="57" w16cid:durableId="1063332610">
    <w:abstractNumId w:val="17"/>
  </w:num>
  <w:num w:numId="58" w16cid:durableId="581838728">
    <w:abstractNumId w:val="33"/>
  </w:num>
  <w:num w:numId="59" w16cid:durableId="1279532121">
    <w:abstractNumId w:val="11"/>
  </w:num>
  <w:num w:numId="60" w16cid:durableId="1772627334">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203AB"/>
    <w:rsid w:val="00022295"/>
    <w:rsid w:val="0003560F"/>
    <w:rsid w:val="00036B0C"/>
    <w:rsid w:val="0004085E"/>
    <w:rsid w:val="00040CA8"/>
    <w:rsid w:val="00050F13"/>
    <w:rsid w:val="00052B69"/>
    <w:rsid w:val="00053AEA"/>
    <w:rsid w:val="000568BB"/>
    <w:rsid w:val="000571F2"/>
    <w:rsid w:val="00061FAA"/>
    <w:rsid w:val="00066E1A"/>
    <w:rsid w:val="00067349"/>
    <w:rsid w:val="000A7B73"/>
    <w:rsid w:val="000B3F3B"/>
    <w:rsid w:val="000C51EF"/>
    <w:rsid w:val="000D24CD"/>
    <w:rsid w:val="000D32FE"/>
    <w:rsid w:val="000D5AC8"/>
    <w:rsid w:val="000F5C8D"/>
    <w:rsid w:val="00104589"/>
    <w:rsid w:val="00110344"/>
    <w:rsid w:val="00133B61"/>
    <w:rsid w:val="001340DA"/>
    <w:rsid w:val="0014517E"/>
    <w:rsid w:val="0015624A"/>
    <w:rsid w:val="0017748E"/>
    <w:rsid w:val="00183F8C"/>
    <w:rsid w:val="00190B43"/>
    <w:rsid w:val="001B5D46"/>
    <w:rsid w:val="001C662A"/>
    <w:rsid w:val="001E6A32"/>
    <w:rsid w:val="00242A13"/>
    <w:rsid w:val="002615EA"/>
    <w:rsid w:val="0026772A"/>
    <w:rsid w:val="00294A94"/>
    <w:rsid w:val="00297BDC"/>
    <w:rsid w:val="002C2698"/>
    <w:rsid w:val="002E2523"/>
    <w:rsid w:val="002E2A94"/>
    <w:rsid w:val="002E5ED2"/>
    <w:rsid w:val="00304028"/>
    <w:rsid w:val="00304211"/>
    <w:rsid w:val="003331E8"/>
    <w:rsid w:val="0034723D"/>
    <w:rsid w:val="0035575F"/>
    <w:rsid w:val="00376420"/>
    <w:rsid w:val="003826A9"/>
    <w:rsid w:val="0039191B"/>
    <w:rsid w:val="003945EC"/>
    <w:rsid w:val="00394706"/>
    <w:rsid w:val="003A09A6"/>
    <w:rsid w:val="003A4214"/>
    <w:rsid w:val="003B48E3"/>
    <w:rsid w:val="003B73A8"/>
    <w:rsid w:val="003B7BA5"/>
    <w:rsid w:val="003C2F29"/>
    <w:rsid w:val="003D4A58"/>
    <w:rsid w:val="003D5E9F"/>
    <w:rsid w:val="003D7C5B"/>
    <w:rsid w:val="003E46BA"/>
    <w:rsid w:val="003E7724"/>
    <w:rsid w:val="00405FD9"/>
    <w:rsid w:val="00425979"/>
    <w:rsid w:val="00427FFE"/>
    <w:rsid w:val="00446E13"/>
    <w:rsid w:val="00456C58"/>
    <w:rsid w:val="004578A6"/>
    <w:rsid w:val="00482494"/>
    <w:rsid w:val="00485C71"/>
    <w:rsid w:val="0049727F"/>
    <w:rsid w:val="004A3B00"/>
    <w:rsid w:val="004A423B"/>
    <w:rsid w:val="004B5E8D"/>
    <w:rsid w:val="004D28BB"/>
    <w:rsid w:val="004E235F"/>
    <w:rsid w:val="004E43E6"/>
    <w:rsid w:val="00515ADD"/>
    <w:rsid w:val="00516FED"/>
    <w:rsid w:val="005232FF"/>
    <w:rsid w:val="00531C56"/>
    <w:rsid w:val="0053240A"/>
    <w:rsid w:val="00542B5E"/>
    <w:rsid w:val="005451F7"/>
    <w:rsid w:val="00553DA3"/>
    <w:rsid w:val="0057738A"/>
    <w:rsid w:val="00582DDD"/>
    <w:rsid w:val="00584D06"/>
    <w:rsid w:val="005A56CB"/>
    <w:rsid w:val="005B5D7D"/>
    <w:rsid w:val="005D63A8"/>
    <w:rsid w:val="005E778A"/>
    <w:rsid w:val="006149E6"/>
    <w:rsid w:val="00617E26"/>
    <w:rsid w:val="00622A09"/>
    <w:rsid w:val="00625D1D"/>
    <w:rsid w:val="00631575"/>
    <w:rsid w:val="006320BB"/>
    <w:rsid w:val="00644EFB"/>
    <w:rsid w:val="0068695A"/>
    <w:rsid w:val="0069405F"/>
    <w:rsid w:val="006974DF"/>
    <w:rsid w:val="006B2B5F"/>
    <w:rsid w:val="006C1449"/>
    <w:rsid w:val="006D351D"/>
    <w:rsid w:val="006D3CC4"/>
    <w:rsid w:val="006F3014"/>
    <w:rsid w:val="00712E98"/>
    <w:rsid w:val="00713C06"/>
    <w:rsid w:val="00716FA8"/>
    <w:rsid w:val="00736A56"/>
    <w:rsid w:val="00741DDC"/>
    <w:rsid w:val="0079523E"/>
    <w:rsid w:val="007A5FC6"/>
    <w:rsid w:val="007A73FD"/>
    <w:rsid w:val="007B7C5D"/>
    <w:rsid w:val="007C21BF"/>
    <w:rsid w:val="007E1196"/>
    <w:rsid w:val="008004A6"/>
    <w:rsid w:val="00811A07"/>
    <w:rsid w:val="00821997"/>
    <w:rsid w:val="0082377E"/>
    <w:rsid w:val="008252C9"/>
    <w:rsid w:val="00830E66"/>
    <w:rsid w:val="00843C03"/>
    <w:rsid w:val="00844129"/>
    <w:rsid w:val="00862C3F"/>
    <w:rsid w:val="00872E9A"/>
    <w:rsid w:val="008823ED"/>
    <w:rsid w:val="00885130"/>
    <w:rsid w:val="00891C01"/>
    <w:rsid w:val="008A6B9B"/>
    <w:rsid w:val="008C0582"/>
    <w:rsid w:val="008C2C86"/>
    <w:rsid w:val="008C6E35"/>
    <w:rsid w:val="008D4F1B"/>
    <w:rsid w:val="008D6C87"/>
    <w:rsid w:val="008E017D"/>
    <w:rsid w:val="008E5EBB"/>
    <w:rsid w:val="008F22A7"/>
    <w:rsid w:val="008F7F83"/>
    <w:rsid w:val="009055DC"/>
    <w:rsid w:val="009114B7"/>
    <w:rsid w:val="00937CA4"/>
    <w:rsid w:val="009546EB"/>
    <w:rsid w:val="00955639"/>
    <w:rsid w:val="00961622"/>
    <w:rsid w:val="00976C46"/>
    <w:rsid w:val="009844EE"/>
    <w:rsid w:val="00987EE8"/>
    <w:rsid w:val="00990F9E"/>
    <w:rsid w:val="009C57DC"/>
    <w:rsid w:val="00A00264"/>
    <w:rsid w:val="00A133B8"/>
    <w:rsid w:val="00A22894"/>
    <w:rsid w:val="00A60D42"/>
    <w:rsid w:val="00A81A6B"/>
    <w:rsid w:val="00A875B2"/>
    <w:rsid w:val="00A95042"/>
    <w:rsid w:val="00A96416"/>
    <w:rsid w:val="00AA03B3"/>
    <w:rsid w:val="00AA6247"/>
    <w:rsid w:val="00AA703F"/>
    <w:rsid w:val="00AA7E80"/>
    <w:rsid w:val="00AB0047"/>
    <w:rsid w:val="00AB5BD9"/>
    <w:rsid w:val="00AB778F"/>
    <w:rsid w:val="00AC0F1A"/>
    <w:rsid w:val="00AC1A69"/>
    <w:rsid w:val="00AD1C01"/>
    <w:rsid w:val="00AE314D"/>
    <w:rsid w:val="00AF3CDC"/>
    <w:rsid w:val="00AF74C0"/>
    <w:rsid w:val="00AF7CBC"/>
    <w:rsid w:val="00B20DB5"/>
    <w:rsid w:val="00B36335"/>
    <w:rsid w:val="00B418A2"/>
    <w:rsid w:val="00B52436"/>
    <w:rsid w:val="00B53341"/>
    <w:rsid w:val="00B656F2"/>
    <w:rsid w:val="00B72998"/>
    <w:rsid w:val="00B74B21"/>
    <w:rsid w:val="00B7728D"/>
    <w:rsid w:val="00B81258"/>
    <w:rsid w:val="00B84795"/>
    <w:rsid w:val="00BC3FF0"/>
    <w:rsid w:val="00BD61E6"/>
    <w:rsid w:val="00BD75C6"/>
    <w:rsid w:val="00BE13C9"/>
    <w:rsid w:val="00C628B3"/>
    <w:rsid w:val="00C67506"/>
    <w:rsid w:val="00C734ED"/>
    <w:rsid w:val="00C76967"/>
    <w:rsid w:val="00C777D7"/>
    <w:rsid w:val="00C8275E"/>
    <w:rsid w:val="00C87B68"/>
    <w:rsid w:val="00CA2A5E"/>
    <w:rsid w:val="00CA40CA"/>
    <w:rsid w:val="00CE67A1"/>
    <w:rsid w:val="00CE77DE"/>
    <w:rsid w:val="00D0664C"/>
    <w:rsid w:val="00D268F1"/>
    <w:rsid w:val="00D26D7C"/>
    <w:rsid w:val="00D30F98"/>
    <w:rsid w:val="00D641DF"/>
    <w:rsid w:val="00DB03CC"/>
    <w:rsid w:val="00DC25B6"/>
    <w:rsid w:val="00DD3A80"/>
    <w:rsid w:val="00DD3B5D"/>
    <w:rsid w:val="00DD61CF"/>
    <w:rsid w:val="00DF4C26"/>
    <w:rsid w:val="00E31034"/>
    <w:rsid w:val="00E344C4"/>
    <w:rsid w:val="00E533DD"/>
    <w:rsid w:val="00E548D1"/>
    <w:rsid w:val="00E671BB"/>
    <w:rsid w:val="00E80CC5"/>
    <w:rsid w:val="00E826F4"/>
    <w:rsid w:val="00E85244"/>
    <w:rsid w:val="00E864AC"/>
    <w:rsid w:val="00E926CA"/>
    <w:rsid w:val="00E947D4"/>
    <w:rsid w:val="00E95B8F"/>
    <w:rsid w:val="00EA4CF6"/>
    <w:rsid w:val="00EA55A2"/>
    <w:rsid w:val="00ED0C15"/>
    <w:rsid w:val="00ED1A04"/>
    <w:rsid w:val="00ED3B72"/>
    <w:rsid w:val="00ED4829"/>
    <w:rsid w:val="00EF0DE7"/>
    <w:rsid w:val="00F01190"/>
    <w:rsid w:val="00F370F9"/>
    <w:rsid w:val="00F43A0E"/>
    <w:rsid w:val="00F457DC"/>
    <w:rsid w:val="00F47919"/>
    <w:rsid w:val="00F657BD"/>
    <w:rsid w:val="00F66E78"/>
    <w:rsid w:val="00FA63D6"/>
    <w:rsid w:val="00FA6429"/>
    <w:rsid w:val="00FA70D4"/>
    <w:rsid w:val="00FB059E"/>
    <w:rsid w:val="00FC150E"/>
    <w:rsid w:val="00FC642D"/>
    <w:rsid w:val="00FF6B5F"/>
    <w:rsid w:val="2741CA78"/>
    <w:rsid w:val="35732601"/>
    <w:rsid w:val="39993D3C"/>
    <w:rsid w:val="3A2947D6"/>
    <w:rsid w:val="3B5BDC47"/>
    <w:rsid w:val="430F482D"/>
    <w:rsid w:val="4C9CC86C"/>
    <w:rsid w:val="5B8CAAA5"/>
    <w:rsid w:val="5D0FB6A1"/>
    <w:rsid w:val="5F56DE9E"/>
    <w:rsid w:val="763D82E0"/>
    <w:rsid w:val="7C5092CB"/>
    <w:rsid w:val="7E7072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CDC92B26-4EE5-47A4-9902-C8AE79F8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styleId="Revision">
    <w:name w:val="Revision"/>
    <w:hidden/>
    <w:uiPriority w:val="99"/>
    <w:semiHidden/>
    <w:rsid w:val="006D3CC4"/>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456C58"/>
    <w:rPr>
      <w:sz w:val="16"/>
      <w:szCs w:val="16"/>
    </w:rPr>
  </w:style>
  <w:style w:type="paragraph" w:styleId="CommentText">
    <w:name w:val="annotation text"/>
    <w:basedOn w:val="Normal"/>
    <w:link w:val="CommentTextChar"/>
    <w:uiPriority w:val="99"/>
    <w:unhideWhenUsed/>
    <w:rsid w:val="00456C58"/>
    <w:pPr>
      <w:spacing w:line="240" w:lineRule="auto"/>
    </w:pPr>
    <w:rPr>
      <w:sz w:val="20"/>
      <w:szCs w:val="20"/>
    </w:rPr>
  </w:style>
  <w:style w:type="character" w:customStyle="1" w:styleId="CommentTextChar">
    <w:name w:val="Comment Text Char"/>
    <w:basedOn w:val="DefaultParagraphFont"/>
    <w:link w:val="CommentText"/>
    <w:uiPriority w:val="99"/>
    <w:rsid w:val="00456C5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56C58"/>
    <w:rPr>
      <w:b/>
      <w:bCs/>
    </w:rPr>
  </w:style>
  <w:style w:type="character" w:customStyle="1" w:styleId="CommentSubjectChar">
    <w:name w:val="Comment Subject Char"/>
    <w:basedOn w:val="CommentTextChar"/>
    <w:link w:val="CommentSubject"/>
    <w:uiPriority w:val="99"/>
    <w:semiHidden/>
    <w:rsid w:val="00456C58"/>
    <w:rPr>
      <w:rFonts w:ascii="Arial" w:hAnsi="Arial"/>
      <w:b/>
      <w:bCs/>
      <w:sz w:val="20"/>
      <w:szCs w:val="20"/>
    </w:rPr>
  </w:style>
  <w:style w:type="character" w:customStyle="1" w:styleId="cf01">
    <w:name w:val="cf01"/>
    <w:basedOn w:val="DefaultParagraphFont"/>
    <w:rsid w:val="00AF74C0"/>
    <w:rPr>
      <w:rFonts w:ascii="Segoe UI" w:hAnsi="Segoe UI" w:cs="Segoe UI" w:hint="default"/>
      <w:sz w:val="18"/>
      <w:szCs w:val="18"/>
    </w:rPr>
  </w:style>
  <w:style w:type="character" w:customStyle="1" w:styleId="cf11">
    <w:name w:val="cf11"/>
    <w:basedOn w:val="DefaultParagraphFont"/>
    <w:rsid w:val="00AF74C0"/>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2C269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30531621">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31479254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2165FC305254F90B79E4FFF302199" ma:contentTypeVersion="10" ma:contentTypeDescription="Create a new document." ma:contentTypeScope="" ma:versionID="a763e8fef37a02ff05f850890fd594e9">
  <xsd:schema xmlns:xsd="http://www.w3.org/2001/XMLSchema" xmlns:xs="http://www.w3.org/2001/XMLSchema" xmlns:p="http://schemas.microsoft.com/office/2006/metadata/properties" xmlns:ns2="9a310c3c-70a1-48af-9699-bc0f424331fe" xmlns:ns3="369868c7-9d3a-4930-85d9-9cae9911ab0d" targetNamespace="http://schemas.microsoft.com/office/2006/metadata/properties" ma:root="true" ma:fieldsID="fdef22934f47961ba7912f8e4e657af5" ns2:_="" ns3:_="">
    <xsd:import namespace="9a310c3c-70a1-48af-9699-bc0f424331fe"/>
    <xsd:import namespace="369868c7-9d3a-4930-85d9-9cae9911ab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0c3c-70a1-48af-9699-bc0f42433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868c7-9d3a-4930-85d9-9cae9911ab0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abdbc56-a068-4bef-b9e3-c21146fdda59}" ma:internalName="TaxCatchAll" ma:showField="CatchAllData" ma:web="369868c7-9d3a-4930-85d9-9cae9911a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9868c7-9d3a-4930-85d9-9cae9911ab0d" xsi:nil="true"/>
    <lcf76f155ced4ddcb4097134ff3c332f xmlns="9a310c3c-70a1-48af-9699-bc0f424331f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9DD13-ADC5-4562-AEDE-A8E04120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10c3c-70a1-48af-9699-bc0f424331fe"/>
    <ds:schemaRef ds:uri="369868c7-9d3a-4930-85d9-9cae9911a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DF3B9-17E9-4933-8C13-64D144C9C88B}">
  <ds:schemaRefs>
    <ds:schemaRef ds:uri="http://schemas.microsoft.com/office/2006/metadata/properties"/>
    <ds:schemaRef ds:uri="http://schemas.microsoft.com/office/infopath/2007/PartnerControls"/>
    <ds:schemaRef ds:uri="369868c7-9d3a-4930-85d9-9cae9911ab0d"/>
    <ds:schemaRef ds:uri="9a310c3c-70a1-48af-9699-bc0f424331fe"/>
  </ds:schemaRefs>
</ds:datastoreItem>
</file>

<file path=customXml/itemProps3.xml><?xml version="1.0" encoding="utf-8"?>
<ds:datastoreItem xmlns:ds="http://schemas.openxmlformats.org/officeDocument/2006/customXml" ds:itemID="{BA3699B8-4E14-4FC0-8609-50EEE579B262}">
  <ds:schemaRefs>
    <ds:schemaRef ds:uri="http://schemas.microsoft.com/sharepoint/v3/contenttype/forms"/>
  </ds:schemaRefs>
</ds:datastoreItem>
</file>

<file path=customXml/itemProps4.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7730</Characters>
  <Application>Microsoft Office Word</Application>
  <DocSecurity>0</DocSecurity>
  <Lines>336</Lines>
  <Paragraphs>265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2025-12-18T16:01:00Z</dcterms:created>
  <dcterms:modified xsi:type="dcterms:W3CDTF">2025-12-18T16:01:00Z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0x0101001292165FC305254F90B79E4FFF302199</vt:lpwstr>
  </property>
  <property fmtid="{D5CDD505-2E9C-101B-9397-08002B2CF9AE}" pid="3" name="MediaServiceImageTags">
    <vt:lpwstr/>
  </property>
</Properties>
</file>