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F3CA" w14:textId="3CFA4D69" w:rsidR="00A54A73" w:rsidRDefault="004F3720" w:rsidP="008548AA">
      <w:pPr>
        <w:pStyle w:val="Heading1"/>
        <w:rPr>
          <w:b/>
          <w:color w:val="auto"/>
          <w:lang w:val="en-US"/>
        </w:rPr>
      </w:pPr>
      <w:bookmarkStart w:id="0" w:name="_Toc29803374"/>
      <w:bookmarkStart w:id="1" w:name="_GoBack"/>
      <w:bookmarkEnd w:id="1"/>
      <w:r>
        <w:rPr>
          <w:b/>
          <w:color w:val="auto"/>
          <w:lang w:val="en-US"/>
        </w:rPr>
        <w:t xml:space="preserve">AODA </w:t>
      </w:r>
      <w:r w:rsidR="001E352A" w:rsidRPr="008548AA">
        <w:rPr>
          <w:b/>
          <w:color w:val="auto"/>
          <w:lang w:val="en-US"/>
        </w:rPr>
        <w:t>Mu</w:t>
      </w:r>
      <w:r w:rsidR="00642BE7">
        <w:rPr>
          <w:b/>
          <w:color w:val="auto"/>
          <w:lang w:val="en-US"/>
        </w:rPr>
        <w:t>lti-Year Accessibility Plan 201</w:t>
      </w:r>
      <w:r w:rsidR="00C619D6">
        <w:rPr>
          <w:b/>
          <w:color w:val="auto"/>
          <w:lang w:val="en-US"/>
        </w:rPr>
        <w:t>9</w:t>
      </w:r>
      <w:r w:rsidR="00E2279D" w:rsidRPr="008548AA">
        <w:rPr>
          <w:b/>
          <w:color w:val="auto"/>
          <w:lang w:val="en-US"/>
        </w:rPr>
        <w:t xml:space="preserve"> Update</w:t>
      </w:r>
      <w:bookmarkEnd w:id="0"/>
    </w:p>
    <w:p w14:paraId="093937FF" w14:textId="77777777" w:rsidR="00E170A9" w:rsidRPr="00781ECD" w:rsidRDefault="006E2F0E" w:rsidP="00122EC0">
      <w:pPr>
        <w:spacing w:before="240" w:after="240"/>
        <w:rPr>
          <w:sz w:val="24"/>
          <w:szCs w:val="24"/>
          <w:lang w:val="en-US"/>
        </w:rPr>
      </w:pPr>
      <w:r w:rsidRPr="00781ECD">
        <w:rPr>
          <w:sz w:val="24"/>
          <w:szCs w:val="24"/>
          <w:lang w:val="en-US"/>
        </w:rPr>
        <w:t xml:space="preserve">Alternative accessible formats available upon request to </w:t>
      </w:r>
      <w:hyperlink r:id="rId8" w:history="1">
        <w:r w:rsidRPr="00C849B2">
          <w:rPr>
            <w:rStyle w:val="Hyperlink"/>
            <w:sz w:val="24"/>
            <w:szCs w:val="24"/>
            <w:lang w:val="en-US"/>
          </w:rPr>
          <w:t>access@trentu.c</w:t>
        </w:r>
        <w:r w:rsidR="0058745B" w:rsidRPr="00C849B2">
          <w:rPr>
            <w:rStyle w:val="Hyperlink"/>
            <w:sz w:val="24"/>
            <w:szCs w:val="24"/>
            <w:lang w:val="en-US"/>
          </w:rPr>
          <w:t>a</w:t>
        </w:r>
      </w:hyperlink>
    </w:p>
    <w:sdt>
      <w:sdtPr>
        <w:rPr>
          <w:rFonts w:eastAsia="Times New Roman" w:cs="Times New Roman"/>
          <w:color w:val="auto"/>
          <w:sz w:val="22"/>
          <w:szCs w:val="20"/>
          <w:lang w:val="en-CA"/>
        </w:rPr>
        <w:id w:val="-1283253836"/>
        <w:docPartObj>
          <w:docPartGallery w:val="Table of Contents"/>
          <w:docPartUnique/>
        </w:docPartObj>
      </w:sdtPr>
      <w:sdtEndPr>
        <w:rPr>
          <w:b/>
          <w:bCs/>
          <w:noProof/>
        </w:rPr>
      </w:sdtEndPr>
      <w:sdtContent>
        <w:p w14:paraId="7325DA2C" w14:textId="77777777" w:rsidR="00E170A9" w:rsidRPr="00DB0F44" w:rsidRDefault="00E170A9">
          <w:pPr>
            <w:pStyle w:val="TOCHeading"/>
            <w:rPr>
              <w:color w:val="auto"/>
            </w:rPr>
          </w:pPr>
          <w:r w:rsidRPr="00DB0F44">
            <w:rPr>
              <w:color w:val="auto"/>
            </w:rPr>
            <w:t>Contents</w:t>
          </w:r>
        </w:p>
        <w:p w14:paraId="51203393" w14:textId="460E40C3" w:rsidR="00190721" w:rsidRDefault="00E170A9">
          <w:pPr>
            <w:pStyle w:val="TOC1"/>
            <w:tabs>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29803374" w:history="1">
            <w:r w:rsidR="00190721" w:rsidRPr="000656BB">
              <w:rPr>
                <w:rStyle w:val="Hyperlink"/>
                <w:b/>
                <w:noProof/>
                <w:lang w:val="en-US"/>
              </w:rPr>
              <w:t>AODA Multi-Year Accessibility Plan 2019 Update</w:t>
            </w:r>
            <w:r w:rsidR="00190721">
              <w:rPr>
                <w:noProof/>
                <w:webHidden/>
              </w:rPr>
              <w:tab/>
            </w:r>
            <w:r w:rsidR="00190721">
              <w:rPr>
                <w:noProof/>
                <w:webHidden/>
              </w:rPr>
              <w:fldChar w:fldCharType="begin"/>
            </w:r>
            <w:r w:rsidR="00190721">
              <w:rPr>
                <w:noProof/>
                <w:webHidden/>
              </w:rPr>
              <w:instrText xml:space="preserve"> PAGEREF _Toc29803374 \h </w:instrText>
            </w:r>
            <w:r w:rsidR="00190721">
              <w:rPr>
                <w:noProof/>
                <w:webHidden/>
              </w:rPr>
            </w:r>
            <w:r w:rsidR="00190721">
              <w:rPr>
                <w:noProof/>
                <w:webHidden/>
              </w:rPr>
              <w:fldChar w:fldCharType="separate"/>
            </w:r>
            <w:r w:rsidR="00190721">
              <w:rPr>
                <w:noProof/>
                <w:webHidden/>
              </w:rPr>
              <w:t>1</w:t>
            </w:r>
            <w:r w:rsidR="00190721">
              <w:rPr>
                <w:noProof/>
                <w:webHidden/>
              </w:rPr>
              <w:fldChar w:fldCharType="end"/>
            </w:r>
          </w:hyperlink>
        </w:p>
        <w:p w14:paraId="5B67779A" w14:textId="298997BC" w:rsidR="00190721" w:rsidRDefault="00D67CF5">
          <w:pPr>
            <w:pStyle w:val="TOC2"/>
            <w:tabs>
              <w:tab w:val="right" w:leader="dot" w:pos="9350"/>
            </w:tabs>
            <w:rPr>
              <w:rFonts w:asciiTheme="minorHAnsi" w:eastAsiaTheme="minorEastAsia" w:hAnsiTheme="minorHAnsi" w:cstheme="minorBidi"/>
              <w:noProof/>
              <w:szCs w:val="22"/>
              <w:lang w:val="en-US"/>
            </w:rPr>
          </w:pPr>
          <w:hyperlink w:anchor="_Toc29803375" w:history="1">
            <w:r w:rsidR="00190721" w:rsidRPr="000656BB">
              <w:rPr>
                <w:rStyle w:val="Hyperlink"/>
                <w:noProof/>
              </w:rPr>
              <w:t>Introduction</w:t>
            </w:r>
            <w:r w:rsidR="00190721">
              <w:rPr>
                <w:noProof/>
                <w:webHidden/>
              </w:rPr>
              <w:tab/>
            </w:r>
            <w:r w:rsidR="00190721">
              <w:rPr>
                <w:noProof/>
                <w:webHidden/>
              </w:rPr>
              <w:fldChar w:fldCharType="begin"/>
            </w:r>
            <w:r w:rsidR="00190721">
              <w:rPr>
                <w:noProof/>
                <w:webHidden/>
              </w:rPr>
              <w:instrText xml:space="preserve"> PAGEREF _Toc29803375 \h </w:instrText>
            </w:r>
            <w:r w:rsidR="00190721">
              <w:rPr>
                <w:noProof/>
                <w:webHidden/>
              </w:rPr>
            </w:r>
            <w:r w:rsidR="00190721">
              <w:rPr>
                <w:noProof/>
                <w:webHidden/>
              </w:rPr>
              <w:fldChar w:fldCharType="separate"/>
            </w:r>
            <w:r w:rsidR="00190721">
              <w:rPr>
                <w:noProof/>
                <w:webHidden/>
              </w:rPr>
              <w:t>2</w:t>
            </w:r>
            <w:r w:rsidR="00190721">
              <w:rPr>
                <w:noProof/>
                <w:webHidden/>
              </w:rPr>
              <w:fldChar w:fldCharType="end"/>
            </w:r>
          </w:hyperlink>
        </w:p>
        <w:p w14:paraId="2B6429AF" w14:textId="67963407" w:rsidR="00190721" w:rsidRDefault="00D67CF5">
          <w:pPr>
            <w:pStyle w:val="TOC2"/>
            <w:tabs>
              <w:tab w:val="right" w:leader="dot" w:pos="9350"/>
            </w:tabs>
            <w:rPr>
              <w:rFonts w:asciiTheme="minorHAnsi" w:eastAsiaTheme="minorEastAsia" w:hAnsiTheme="minorHAnsi" w:cstheme="minorBidi"/>
              <w:noProof/>
              <w:szCs w:val="22"/>
              <w:lang w:val="en-US"/>
            </w:rPr>
          </w:pPr>
          <w:hyperlink w:anchor="_Toc29803376" w:history="1">
            <w:r w:rsidR="00190721" w:rsidRPr="000656BB">
              <w:rPr>
                <w:rStyle w:val="Hyperlink"/>
                <w:noProof/>
              </w:rPr>
              <w:t>Compliance Requirements</w:t>
            </w:r>
            <w:r w:rsidR="00190721">
              <w:rPr>
                <w:noProof/>
                <w:webHidden/>
              </w:rPr>
              <w:tab/>
            </w:r>
            <w:r w:rsidR="00190721">
              <w:rPr>
                <w:noProof/>
                <w:webHidden/>
              </w:rPr>
              <w:fldChar w:fldCharType="begin"/>
            </w:r>
            <w:r w:rsidR="00190721">
              <w:rPr>
                <w:noProof/>
                <w:webHidden/>
              </w:rPr>
              <w:instrText xml:space="preserve"> PAGEREF _Toc29803376 \h </w:instrText>
            </w:r>
            <w:r w:rsidR="00190721">
              <w:rPr>
                <w:noProof/>
                <w:webHidden/>
              </w:rPr>
            </w:r>
            <w:r w:rsidR="00190721">
              <w:rPr>
                <w:noProof/>
                <w:webHidden/>
              </w:rPr>
              <w:fldChar w:fldCharType="separate"/>
            </w:r>
            <w:r w:rsidR="00190721">
              <w:rPr>
                <w:noProof/>
                <w:webHidden/>
              </w:rPr>
              <w:t>3</w:t>
            </w:r>
            <w:r w:rsidR="00190721">
              <w:rPr>
                <w:noProof/>
                <w:webHidden/>
              </w:rPr>
              <w:fldChar w:fldCharType="end"/>
            </w:r>
          </w:hyperlink>
        </w:p>
        <w:p w14:paraId="3C9FF724" w14:textId="7F2C1B58"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77" w:history="1">
            <w:r w:rsidR="00190721" w:rsidRPr="000656BB">
              <w:rPr>
                <w:rStyle w:val="Hyperlink"/>
                <w:noProof/>
              </w:rPr>
              <w:t>Annual Status Report</w:t>
            </w:r>
            <w:r w:rsidR="00190721">
              <w:rPr>
                <w:noProof/>
                <w:webHidden/>
              </w:rPr>
              <w:tab/>
            </w:r>
            <w:r w:rsidR="00190721">
              <w:rPr>
                <w:noProof/>
                <w:webHidden/>
              </w:rPr>
              <w:fldChar w:fldCharType="begin"/>
            </w:r>
            <w:r w:rsidR="00190721">
              <w:rPr>
                <w:noProof/>
                <w:webHidden/>
              </w:rPr>
              <w:instrText xml:space="preserve"> PAGEREF _Toc29803377 \h </w:instrText>
            </w:r>
            <w:r w:rsidR="00190721">
              <w:rPr>
                <w:noProof/>
                <w:webHidden/>
              </w:rPr>
            </w:r>
            <w:r w:rsidR="00190721">
              <w:rPr>
                <w:noProof/>
                <w:webHidden/>
              </w:rPr>
              <w:fldChar w:fldCharType="separate"/>
            </w:r>
            <w:r w:rsidR="00190721">
              <w:rPr>
                <w:noProof/>
                <w:webHidden/>
              </w:rPr>
              <w:t>3</w:t>
            </w:r>
            <w:r w:rsidR="00190721">
              <w:rPr>
                <w:noProof/>
                <w:webHidden/>
              </w:rPr>
              <w:fldChar w:fldCharType="end"/>
            </w:r>
          </w:hyperlink>
        </w:p>
        <w:p w14:paraId="5FD8EE60" w14:textId="25C0DEA9"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78" w:history="1">
            <w:r w:rsidR="00190721" w:rsidRPr="000656BB">
              <w:rPr>
                <w:rStyle w:val="Hyperlink"/>
                <w:noProof/>
              </w:rPr>
              <w:t>AODA Compliance Report</w:t>
            </w:r>
            <w:r w:rsidR="00190721">
              <w:rPr>
                <w:noProof/>
                <w:webHidden/>
              </w:rPr>
              <w:tab/>
            </w:r>
            <w:r w:rsidR="00190721">
              <w:rPr>
                <w:noProof/>
                <w:webHidden/>
              </w:rPr>
              <w:fldChar w:fldCharType="begin"/>
            </w:r>
            <w:r w:rsidR="00190721">
              <w:rPr>
                <w:noProof/>
                <w:webHidden/>
              </w:rPr>
              <w:instrText xml:space="preserve"> PAGEREF _Toc29803378 \h </w:instrText>
            </w:r>
            <w:r w:rsidR="00190721">
              <w:rPr>
                <w:noProof/>
                <w:webHidden/>
              </w:rPr>
            </w:r>
            <w:r w:rsidR="00190721">
              <w:rPr>
                <w:noProof/>
                <w:webHidden/>
              </w:rPr>
              <w:fldChar w:fldCharType="separate"/>
            </w:r>
            <w:r w:rsidR="00190721">
              <w:rPr>
                <w:noProof/>
                <w:webHidden/>
              </w:rPr>
              <w:t>3</w:t>
            </w:r>
            <w:r w:rsidR="00190721">
              <w:rPr>
                <w:noProof/>
                <w:webHidden/>
              </w:rPr>
              <w:fldChar w:fldCharType="end"/>
            </w:r>
          </w:hyperlink>
        </w:p>
        <w:p w14:paraId="203DD1F6" w14:textId="2675C44E"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79" w:history="1">
            <w:r w:rsidR="00190721" w:rsidRPr="000656BB">
              <w:rPr>
                <w:rStyle w:val="Hyperlink"/>
                <w:noProof/>
                <w:lang w:val="en-US"/>
              </w:rPr>
              <w:t>IASR Section 7 – Training</w:t>
            </w:r>
            <w:r w:rsidR="00190721">
              <w:rPr>
                <w:noProof/>
                <w:webHidden/>
              </w:rPr>
              <w:tab/>
            </w:r>
            <w:r w:rsidR="00190721">
              <w:rPr>
                <w:noProof/>
                <w:webHidden/>
              </w:rPr>
              <w:fldChar w:fldCharType="begin"/>
            </w:r>
            <w:r w:rsidR="00190721">
              <w:rPr>
                <w:noProof/>
                <w:webHidden/>
              </w:rPr>
              <w:instrText xml:space="preserve"> PAGEREF _Toc29803379 \h </w:instrText>
            </w:r>
            <w:r w:rsidR="00190721">
              <w:rPr>
                <w:noProof/>
                <w:webHidden/>
              </w:rPr>
            </w:r>
            <w:r w:rsidR="00190721">
              <w:rPr>
                <w:noProof/>
                <w:webHidden/>
              </w:rPr>
              <w:fldChar w:fldCharType="separate"/>
            </w:r>
            <w:r w:rsidR="00190721">
              <w:rPr>
                <w:noProof/>
                <w:webHidden/>
              </w:rPr>
              <w:t>3</w:t>
            </w:r>
            <w:r w:rsidR="00190721">
              <w:rPr>
                <w:noProof/>
                <w:webHidden/>
              </w:rPr>
              <w:fldChar w:fldCharType="end"/>
            </w:r>
          </w:hyperlink>
        </w:p>
        <w:p w14:paraId="7EAC9238" w14:textId="3FA50D78"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80" w:history="1">
            <w:r w:rsidR="00190721" w:rsidRPr="000656BB">
              <w:rPr>
                <w:rStyle w:val="Hyperlink"/>
                <w:noProof/>
                <w:lang w:val="en-US"/>
              </w:rPr>
              <w:t>IASR Section 14 – Accessible Websites and Web Content</w:t>
            </w:r>
            <w:r w:rsidR="00190721">
              <w:rPr>
                <w:noProof/>
                <w:webHidden/>
              </w:rPr>
              <w:tab/>
            </w:r>
            <w:r w:rsidR="00190721">
              <w:rPr>
                <w:noProof/>
                <w:webHidden/>
              </w:rPr>
              <w:fldChar w:fldCharType="begin"/>
            </w:r>
            <w:r w:rsidR="00190721">
              <w:rPr>
                <w:noProof/>
                <w:webHidden/>
              </w:rPr>
              <w:instrText xml:space="preserve"> PAGEREF _Toc29803380 \h </w:instrText>
            </w:r>
            <w:r w:rsidR="00190721">
              <w:rPr>
                <w:noProof/>
                <w:webHidden/>
              </w:rPr>
            </w:r>
            <w:r w:rsidR="00190721">
              <w:rPr>
                <w:noProof/>
                <w:webHidden/>
              </w:rPr>
              <w:fldChar w:fldCharType="separate"/>
            </w:r>
            <w:r w:rsidR="00190721">
              <w:rPr>
                <w:noProof/>
                <w:webHidden/>
              </w:rPr>
              <w:t>3</w:t>
            </w:r>
            <w:r w:rsidR="00190721">
              <w:rPr>
                <w:noProof/>
                <w:webHidden/>
              </w:rPr>
              <w:fldChar w:fldCharType="end"/>
            </w:r>
          </w:hyperlink>
        </w:p>
        <w:p w14:paraId="3D7275F7" w14:textId="48729D4D"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81" w:history="1">
            <w:r w:rsidR="00190721" w:rsidRPr="000656BB">
              <w:rPr>
                <w:rStyle w:val="Hyperlink"/>
                <w:noProof/>
                <w:lang w:val="en-US"/>
              </w:rPr>
              <w:t>IASR Section 18 – Libraries of Educational and Training Institutions</w:t>
            </w:r>
            <w:r w:rsidR="00190721">
              <w:rPr>
                <w:noProof/>
                <w:webHidden/>
              </w:rPr>
              <w:tab/>
            </w:r>
            <w:r w:rsidR="00190721">
              <w:rPr>
                <w:noProof/>
                <w:webHidden/>
              </w:rPr>
              <w:fldChar w:fldCharType="begin"/>
            </w:r>
            <w:r w:rsidR="00190721">
              <w:rPr>
                <w:noProof/>
                <w:webHidden/>
              </w:rPr>
              <w:instrText xml:space="preserve"> PAGEREF _Toc29803381 \h </w:instrText>
            </w:r>
            <w:r w:rsidR="00190721">
              <w:rPr>
                <w:noProof/>
                <w:webHidden/>
              </w:rPr>
            </w:r>
            <w:r w:rsidR="00190721">
              <w:rPr>
                <w:noProof/>
                <w:webHidden/>
              </w:rPr>
              <w:fldChar w:fldCharType="separate"/>
            </w:r>
            <w:r w:rsidR="00190721">
              <w:rPr>
                <w:noProof/>
                <w:webHidden/>
              </w:rPr>
              <w:t>4</w:t>
            </w:r>
            <w:r w:rsidR="00190721">
              <w:rPr>
                <w:noProof/>
                <w:webHidden/>
              </w:rPr>
              <w:fldChar w:fldCharType="end"/>
            </w:r>
          </w:hyperlink>
        </w:p>
        <w:p w14:paraId="6B2455E0" w14:textId="1ED62E3F"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82" w:history="1">
            <w:r w:rsidR="00190721" w:rsidRPr="000656BB">
              <w:rPr>
                <w:rStyle w:val="Hyperlink"/>
                <w:noProof/>
                <w:lang w:val="en-US"/>
              </w:rPr>
              <w:t>IASR Section 80.1 – 80.44 Design of Public Spaces Standard</w:t>
            </w:r>
            <w:r w:rsidR="00190721">
              <w:rPr>
                <w:noProof/>
                <w:webHidden/>
              </w:rPr>
              <w:tab/>
            </w:r>
            <w:r w:rsidR="00190721">
              <w:rPr>
                <w:noProof/>
                <w:webHidden/>
              </w:rPr>
              <w:fldChar w:fldCharType="begin"/>
            </w:r>
            <w:r w:rsidR="00190721">
              <w:rPr>
                <w:noProof/>
                <w:webHidden/>
              </w:rPr>
              <w:instrText xml:space="preserve"> PAGEREF _Toc29803382 \h </w:instrText>
            </w:r>
            <w:r w:rsidR="00190721">
              <w:rPr>
                <w:noProof/>
                <w:webHidden/>
              </w:rPr>
            </w:r>
            <w:r w:rsidR="00190721">
              <w:rPr>
                <w:noProof/>
                <w:webHidden/>
              </w:rPr>
              <w:fldChar w:fldCharType="separate"/>
            </w:r>
            <w:r w:rsidR="00190721">
              <w:rPr>
                <w:noProof/>
                <w:webHidden/>
              </w:rPr>
              <w:t>4</w:t>
            </w:r>
            <w:r w:rsidR="00190721">
              <w:rPr>
                <w:noProof/>
                <w:webHidden/>
              </w:rPr>
              <w:fldChar w:fldCharType="end"/>
            </w:r>
          </w:hyperlink>
        </w:p>
        <w:p w14:paraId="6BFF67B6" w14:textId="26BB7E7F" w:rsidR="00190721" w:rsidRDefault="00D67CF5">
          <w:pPr>
            <w:pStyle w:val="TOC3"/>
            <w:tabs>
              <w:tab w:val="right" w:leader="dot" w:pos="9350"/>
            </w:tabs>
            <w:rPr>
              <w:rFonts w:asciiTheme="minorHAnsi" w:eastAsiaTheme="minorEastAsia" w:hAnsiTheme="minorHAnsi" w:cstheme="minorBidi"/>
              <w:noProof/>
              <w:szCs w:val="22"/>
              <w:lang w:val="en-US"/>
            </w:rPr>
          </w:pPr>
          <w:hyperlink w:anchor="_Toc29803383" w:history="1">
            <w:r w:rsidR="00190721" w:rsidRPr="000656BB">
              <w:rPr>
                <w:rStyle w:val="Hyperlink"/>
                <w:noProof/>
                <w:lang w:val="en-US"/>
              </w:rPr>
              <w:t>Section 80.49 – Customer Service Standard Training</w:t>
            </w:r>
            <w:r w:rsidR="00190721">
              <w:rPr>
                <w:noProof/>
                <w:webHidden/>
              </w:rPr>
              <w:tab/>
            </w:r>
            <w:r w:rsidR="00190721">
              <w:rPr>
                <w:noProof/>
                <w:webHidden/>
              </w:rPr>
              <w:fldChar w:fldCharType="begin"/>
            </w:r>
            <w:r w:rsidR="00190721">
              <w:rPr>
                <w:noProof/>
                <w:webHidden/>
              </w:rPr>
              <w:instrText xml:space="preserve"> PAGEREF _Toc29803383 \h </w:instrText>
            </w:r>
            <w:r w:rsidR="00190721">
              <w:rPr>
                <w:noProof/>
                <w:webHidden/>
              </w:rPr>
            </w:r>
            <w:r w:rsidR="00190721">
              <w:rPr>
                <w:noProof/>
                <w:webHidden/>
              </w:rPr>
              <w:fldChar w:fldCharType="separate"/>
            </w:r>
            <w:r w:rsidR="00190721">
              <w:rPr>
                <w:noProof/>
                <w:webHidden/>
              </w:rPr>
              <w:t>4</w:t>
            </w:r>
            <w:r w:rsidR="00190721">
              <w:rPr>
                <w:noProof/>
                <w:webHidden/>
              </w:rPr>
              <w:fldChar w:fldCharType="end"/>
            </w:r>
          </w:hyperlink>
        </w:p>
        <w:p w14:paraId="403A9C57" w14:textId="16B32BBD" w:rsidR="00190721" w:rsidRDefault="00D67CF5">
          <w:pPr>
            <w:pStyle w:val="TOC2"/>
            <w:tabs>
              <w:tab w:val="right" w:leader="dot" w:pos="9350"/>
            </w:tabs>
            <w:rPr>
              <w:rFonts w:asciiTheme="minorHAnsi" w:eastAsiaTheme="minorEastAsia" w:hAnsiTheme="minorHAnsi" w:cstheme="minorBidi"/>
              <w:noProof/>
              <w:szCs w:val="22"/>
              <w:lang w:val="en-US"/>
            </w:rPr>
          </w:pPr>
          <w:hyperlink w:anchor="_Toc29803384" w:history="1">
            <w:r w:rsidR="00190721" w:rsidRPr="000656BB">
              <w:rPr>
                <w:rStyle w:val="Hyperlink"/>
                <w:noProof/>
              </w:rPr>
              <w:t>Contact</w:t>
            </w:r>
            <w:r w:rsidR="00190721">
              <w:rPr>
                <w:noProof/>
                <w:webHidden/>
              </w:rPr>
              <w:tab/>
            </w:r>
            <w:r w:rsidR="00190721">
              <w:rPr>
                <w:noProof/>
                <w:webHidden/>
              </w:rPr>
              <w:fldChar w:fldCharType="begin"/>
            </w:r>
            <w:r w:rsidR="00190721">
              <w:rPr>
                <w:noProof/>
                <w:webHidden/>
              </w:rPr>
              <w:instrText xml:space="preserve"> PAGEREF _Toc29803384 \h </w:instrText>
            </w:r>
            <w:r w:rsidR="00190721">
              <w:rPr>
                <w:noProof/>
                <w:webHidden/>
              </w:rPr>
            </w:r>
            <w:r w:rsidR="00190721">
              <w:rPr>
                <w:noProof/>
                <w:webHidden/>
              </w:rPr>
              <w:fldChar w:fldCharType="separate"/>
            </w:r>
            <w:r w:rsidR="00190721">
              <w:rPr>
                <w:noProof/>
                <w:webHidden/>
              </w:rPr>
              <w:t>5</w:t>
            </w:r>
            <w:r w:rsidR="00190721">
              <w:rPr>
                <w:noProof/>
                <w:webHidden/>
              </w:rPr>
              <w:fldChar w:fldCharType="end"/>
            </w:r>
          </w:hyperlink>
        </w:p>
        <w:p w14:paraId="775C4AC1" w14:textId="68A9B20B" w:rsidR="00E170A9" w:rsidRDefault="00E170A9">
          <w:r>
            <w:rPr>
              <w:b/>
              <w:bCs/>
              <w:noProof/>
            </w:rPr>
            <w:fldChar w:fldCharType="end"/>
          </w:r>
        </w:p>
      </w:sdtContent>
    </w:sdt>
    <w:p w14:paraId="2AACC939" w14:textId="77777777" w:rsidR="006E2F0E" w:rsidRDefault="006E2F0E">
      <w:pPr>
        <w:rPr>
          <w:lang w:val="en-US"/>
        </w:rPr>
      </w:pPr>
      <w:r>
        <w:rPr>
          <w:lang w:val="en-US"/>
        </w:rPr>
        <w:br w:type="page"/>
      </w:r>
    </w:p>
    <w:p w14:paraId="41B053F8" w14:textId="77777777" w:rsidR="00E170A9" w:rsidRPr="00E170A9" w:rsidRDefault="00E170A9" w:rsidP="00E170A9">
      <w:pPr>
        <w:rPr>
          <w:lang w:val="en-US"/>
        </w:rPr>
      </w:pPr>
    </w:p>
    <w:p w14:paraId="249216C7" w14:textId="77777777" w:rsidR="00B841DB" w:rsidRPr="008548AA" w:rsidRDefault="00E170A9" w:rsidP="00246683">
      <w:pPr>
        <w:pStyle w:val="Heading2"/>
        <w:rPr>
          <w:color w:val="auto"/>
          <w:lang w:val="en-US"/>
        </w:rPr>
      </w:pPr>
      <w:bookmarkStart w:id="2" w:name="_Toc29803375"/>
      <w:r w:rsidRPr="008548AA">
        <w:rPr>
          <w:color w:val="auto"/>
        </w:rPr>
        <w:t>Introduction</w:t>
      </w:r>
      <w:bookmarkEnd w:id="2"/>
      <w:r w:rsidRPr="008548AA">
        <w:rPr>
          <w:color w:val="auto"/>
          <w:lang w:val="en-US"/>
        </w:rPr>
        <w:t xml:space="preserve"> </w:t>
      </w:r>
    </w:p>
    <w:p w14:paraId="1380A74A" w14:textId="77777777" w:rsidR="00E170A9" w:rsidRPr="00E170A9" w:rsidRDefault="00E170A9" w:rsidP="00E170A9">
      <w:pPr>
        <w:rPr>
          <w:lang w:val="en-US"/>
        </w:rPr>
      </w:pPr>
    </w:p>
    <w:p w14:paraId="499E70F0" w14:textId="0994606D" w:rsidR="00D368BD" w:rsidRPr="00E1203D" w:rsidRDefault="00A54A73" w:rsidP="00835F05">
      <w:pPr>
        <w:autoSpaceDE w:val="0"/>
        <w:autoSpaceDN w:val="0"/>
        <w:adjustRightInd w:val="0"/>
        <w:rPr>
          <w:rFonts w:cs="Arial"/>
          <w:sz w:val="24"/>
          <w:szCs w:val="24"/>
        </w:rPr>
      </w:pPr>
      <w:r w:rsidRPr="00E1203D">
        <w:rPr>
          <w:rFonts w:cs="Arial"/>
          <w:sz w:val="24"/>
          <w:szCs w:val="24"/>
        </w:rPr>
        <w:t xml:space="preserve">The </w:t>
      </w:r>
      <w:r w:rsidRPr="00122EC0">
        <w:rPr>
          <w:rFonts w:cs="Arial"/>
          <w:sz w:val="24"/>
          <w:szCs w:val="24"/>
        </w:rPr>
        <w:t>Accessibility for Ontarians with Disabilities Act</w:t>
      </w:r>
      <w:r w:rsidRPr="000A3869">
        <w:rPr>
          <w:rFonts w:cs="Arial"/>
          <w:sz w:val="24"/>
          <w:szCs w:val="24"/>
        </w:rPr>
        <w:t xml:space="preserve"> (AODA</w:t>
      </w:r>
      <w:r w:rsidRPr="00E1203D">
        <w:rPr>
          <w:rFonts w:cs="Arial"/>
          <w:sz w:val="24"/>
          <w:szCs w:val="24"/>
        </w:rPr>
        <w:t xml:space="preserve">) came into effect in Ontario in 2005. The </w:t>
      </w:r>
      <w:r w:rsidRPr="00122EC0">
        <w:rPr>
          <w:rFonts w:cs="Arial"/>
          <w:sz w:val="24"/>
          <w:szCs w:val="24"/>
        </w:rPr>
        <w:t>AODA</w:t>
      </w:r>
      <w:r w:rsidRPr="00E1203D">
        <w:rPr>
          <w:rFonts w:cs="Arial"/>
          <w:sz w:val="24"/>
          <w:szCs w:val="24"/>
        </w:rPr>
        <w:t xml:space="preserve"> applies to both the public and private sectors and its goal is to ensure that all Ontarians with disabilities have </w:t>
      </w:r>
      <w:r w:rsidR="00AF237D">
        <w:rPr>
          <w:rFonts w:cs="Arial"/>
          <w:sz w:val="24"/>
          <w:szCs w:val="24"/>
        </w:rPr>
        <w:t xml:space="preserve">full access to goods, services, </w:t>
      </w:r>
      <w:r w:rsidRPr="00E1203D">
        <w:rPr>
          <w:rFonts w:cs="Arial"/>
          <w:sz w:val="24"/>
          <w:szCs w:val="24"/>
        </w:rPr>
        <w:t xml:space="preserve">facilities, accommodation, employment, building structures and premises by January 1, 2025. This goal is being achieved through the development, implementation and enforcement of provincially-set accessibility standards. </w:t>
      </w:r>
    </w:p>
    <w:p w14:paraId="5E5F83B9" w14:textId="77777777" w:rsidR="00E16549" w:rsidRPr="00E1203D" w:rsidRDefault="00E16549" w:rsidP="00835F05">
      <w:pPr>
        <w:autoSpaceDE w:val="0"/>
        <w:autoSpaceDN w:val="0"/>
        <w:adjustRightInd w:val="0"/>
        <w:rPr>
          <w:rFonts w:cs="Arial"/>
          <w:sz w:val="24"/>
          <w:szCs w:val="24"/>
        </w:rPr>
      </w:pPr>
    </w:p>
    <w:p w14:paraId="114D3690" w14:textId="77777777" w:rsidR="002D59F1" w:rsidRDefault="00E16549" w:rsidP="00E16549">
      <w:pPr>
        <w:autoSpaceDE w:val="0"/>
        <w:autoSpaceDN w:val="0"/>
        <w:adjustRightInd w:val="0"/>
        <w:rPr>
          <w:rFonts w:cs="Arial"/>
          <w:sz w:val="24"/>
          <w:szCs w:val="24"/>
        </w:rPr>
      </w:pPr>
      <w:r w:rsidRPr="00E1203D">
        <w:rPr>
          <w:rFonts w:cs="Arial"/>
          <w:sz w:val="24"/>
          <w:szCs w:val="24"/>
        </w:rPr>
        <w:t xml:space="preserve">Trent University is committed to a learning and working environment </w:t>
      </w:r>
      <w:r w:rsidR="00246683">
        <w:rPr>
          <w:rFonts w:cs="Arial"/>
          <w:sz w:val="24"/>
          <w:szCs w:val="24"/>
        </w:rPr>
        <w:t>that</w:t>
      </w:r>
      <w:r w:rsidRPr="00E1203D">
        <w:rPr>
          <w:rFonts w:cs="Arial"/>
          <w:sz w:val="24"/>
          <w:szCs w:val="24"/>
        </w:rPr>
        <w:t xml:space="preserve"> provides </w:t>
      </w:r>
      <w:r w:rsidR="00067216" w:rsidRPr="00E1203D">
        <w:rPr>
          <w:rFonts w:cs="Arial"/>
          <w:sz w:val="24"/>
          <w:szCs w:val="24"/>
        </w:rPr>
        <w:t xml:space="preserve">opportunities for </w:t>
      </w:r>
      <w:r w:rsidRPr="00E1203D">
        <w:rPr>
          <w:rFonts w:cs="Arial"/>
          <w:sz w:val="24"/>
          <w:szCs w:val="24"/>
        </w:rPr>
        <w:t xml:space="preserve">development </w:t>
      </w:r>
      <w:r w:rsidR="00067216" w:rsidRPr="00E1203D">
        <w:rPr>
          <w:rFonts w:cs="Arial"/>
          <w:sz w:val="24"/>
          <w:szCs w:val="24"/>
        </w:rPr>
        <w:t xml:space="preserve">and growth for </w:t>
      </w:r>
      <w:r w:rsidRPr="00E1203D">
        <w:rPr>
          <w:rFonts w:cs="Arial"/>
          <w:sz w:val="24"/>
          <w:szCs w:val="24"/>
        </w:rPr>
        <w:t xml:space="preserve">its community </w:t>
      </w:r>
      <w:r w:rsidR="00BF0B9A">
        <w:rPr>
          <w:rFonts w:cs="Arial"/>
          <w:sz w:val="24"/>
          <w:szCs w:val="24"/>
        </w:rPr>
        <w:t xml:space="preserve">members. </w:t>
      </w:r>
      <w:r w:rsidRPr="00E1203D">
        <w:rPr>
          <w:rFonts w:cs="Arial"/>
          <w:sz w:val="24"/>
          <w:szCs w:val="24"/>
        </w:rPr>
        <w:t>In keeping with th</w:t>
      </w:r>
      <w:r w:rsidR="00067216" w:rsidRPr="00E1203D">
        <w:rPr>
          <w:rFonts w:cs="Arial"/>
          <w:sz w:val="24"/>
          <w:szCs w:val="24"/>
        </w:rPr>
        <w:t>is mission, Trent embraces the “E</w:t>
      </w:r>
      <w:r w:rsidRPr="00E1203D">
        <w:rPr>
          <w:rFonts w:cs="Arial"/>
          <w:sz w:val="24"/>
          <w:szCs w:val="24"/>
        </w:rPr>
        <w:t>nviro</w:t>
      </w:r>
      <w:r w:rsidR="00067216" w:rsidRPr="00E1203D">
        <w:rPr>
          <w:rFonts w:cs="Arial"/>
          <w:sz w:val="24"/>
          <w:szCs w:val="24"/>
        </w:rPr>
        <w:t>nmental Model of D</w:t>
      </w:r>
      <w:r w:rsidRPr="00E1203D">
        <w:rPr>
          <w:rFonts w:cs="Arial"/>
          <w:sz w:val="24"/>
          <w:szCs w:val="24"/>
        </w:rPr>
        <w:t>isability</w:t>
      </w:r>
      <w:r w:rsidR="00067216" w:rsidRPr="00E1203D">
        <w:rPr>
          <w:rFonts w:cs="Arial"/>
          <w:sz w:val="24"/>
          <w:szCs w:val="24"/>
        </w:rPr>
        <w:t>”</w:t>
      </w:r>
      <w:r w:rsidRPr="00E1203D">
        <w:rPr>
          <w:rFonts w:cs="Arial"/>
          <w:sz w:val="24"/>
          <w:szCs w:val="24"/>
        </w:rPr>
        <w:t xml:space="preserve"> as operationalized in the World Health Organization’s definition of disability. In this model, disability is viewed as a consequence of barriers created by design flaws in the built and human environment</w:t>
      </w:r>
      <w:r w:rsidR="00FC47EA" w:rsidRPr="00E1203D">
        <w:rPr>
          <w:rFonts w:cs="Arial"/>
          <w:sz w:val="24"/>
          <w:szCs w:val="24"/>
        </w:rPr>
        <w:t>s</w:t>
      </w:r>
      <w:r w:rsidRPr="00E1203D">
        <w:rPr>
          <w:rFonts w:cs="Arial"/>
          <w:sz w:val="24"/>
          <w:szCs w:val="24"/>
        </w:rPr>
        <w:t>. It is these design flaw</w:t>
      </w:r>
      <w:r w:rsidR="00B13B0B">
        <w:rPr>
          <w:rFonts w:cs="Arial"/>
          <w:sz w:val="24"/>
          <w:szCs w:val="24"/>
        </w:rPr>
        <w:t xml:space="preserve">s, </w:t>
      </w:r>
      <w:r w:rsidRPr="00E1203D">
        <w:rPr>
          <w:rFonts w:cs="Arial"/>
          <w:sz w:val="24"/>
          <w:szCs w:val="24"/>
        </w:rPr>
        <w:t xml:space="preserve">which prevent people with disabilities from full participation in a community.  Trent University is committed to breaking down the </w:t>
      </w:r>
      <w:r w:rsidR="001108A6" w:rsidRPr="00E1203D">
        <w:rPr>
          <w:rFonts w:cs="Arial"/>
          <w:sz w:val="24"/>
          <w:szCs w:val="24"/>
        </w:rPr>
        <w:t>barriers, which</w:t>
      </w:r>
      <w:r w:rsidRPr="00E1203D">
        <w:rPr>
          <w:rFonts w:cs="Arial"/>
          <w:sz w:val="24"/>
          <w:szCs w:val="24"/>
        </w:rPr>
        <w:t xml:space="preserve"> prevent the full inclusion of all of its comm</w:t>
      </w:r>
      <w:r w:rsidR="00BD2695" w:rsidRPr="00E1203D">
        <w:rPr>
          <w:rFonts w:cs="Arial"/>
          <w:sz w:val="24"/>
          <w:szCs w:val="24"/>
        </w:rPr>
        <w:t xml:space="preserve">unity members in its living and </w:t>
      </w:r>
      <w:r w:rsidRPr="00E1203D">
        <w:rPr>
          <w:rFonts w:cs="Arial"/>
          <w:sz w:val="24"/>
          <w:szCs w:val="24"/>
        </w:rPr>
        <w:t>learning environment</w:t>
      </w:r>
      <w:r w:rsidR="007F051D">
        <w:rPr>
          <w:rFonts w:cs="Arial"/>
          <w:sz w:val="24"/>
          <w:szCs w:val="24"/>
        </w:rPr>
        <w:t>s</w:t>
      </w:r>
      <w:r w:rsidRPr="00E1203D">
        <w:rPr>
          <w:rFonts w:cs="Arial"/>
          <w:sz w:val="24"/>
          <w:szCs w:val="24"/>
        </w:rPr>
        <w:t xml:space="preserve">. </w:t>
      </w:r>
    </w:p>
    <w:p w14:paraId="5A32EA6F" w14:textId="77777777" w:rsidR="002D59F1" w:rsidRPr="002D59F1" w:rsidRDefault="002D59F1" w:rsidP="002D59F1">
      <w:pPr>
        <w:rPr>
          <w:rFonts w:cs="Arial"/>
          <w:sz w:val="24"/>
          <w:szCs w:val="24"/>
        </w:rPr>
      </w:pPr>
      <w:r>
        <w:rPr>
          <w:rFonts w:cs="Arial"/>
          <w:sz w:val="24"/>
          <w:szCs w:val="24"/>
        </w:rPr>
        <w:br w:type="page"/>
      </w:r>
    </w:p>
    <w:p w14:paraId="6E588009" w14:textId="77777777" w:rsidR="001647D4" w:rsidRDefault="003742F8" w:rsidP="00196E85">
      <w:pPr>
        <w:pStyle w:val="Heading2"/>
        <w:rPr>
          <w:color w:val="auto"/>
        </w:rPr>
      </w:pPr>
      <w:bookmarkStart w:id="3" w:name="_Toc29803376"/>
      <w:r w:rsidRPr="00196E85">
        <w:rPr>
          <w:color w:val="auto"/>
        </w:rPr>
        <w:lastRenderedPageBreak/>
        <w:t>Compliance Requirements</w:t>
      </w:r>
      <w:bookmarkEnd w:id="3"/>
      <w:r w:rsidRPr="00196E85">
        <w:rPr>
          <w:color w:val="auto"/>
        </w:rPr>
        <w:t xml:space="preserve"> </w:t>
      </w:r>
    </w:p>
    <w:p w14:paraId="5434BFB2" w14:textId="77777777" w:rsidR="002D59F1" w:rsidRDefault="002D59F1" w:rsidP="002D59F1"/>
    <w:p w14:paraId="06AAF532" w14:textId="77777777" w:rsidR="002D59F1" w:rsidRPr="00196E85" w:rsidRDefault="002D59F1" w:rsidP="002D59F1">
      <w:pPr>
        <w:pStyle w:val="Heading30"/>
        <w:rPr>
          <w:sz w:val="24"/>
          <w:szCs w:val="24"/>
          <w:u w:val="none"/>
        </w:rPr>
      </w:pPr>
      <w:bookmarkStart w:id="4" w:name="_Toc29803377"/>
      <w:r w:rsidRPr="00196E85">
        <w:rPr>
          <w:sz w:val="24"/>
          <w:szCs w:val="24"/>
          <w:u w:val="none"/>
        </w:rPr>
        <w:t>Annual Status Report</w:t>
      </w:r>
      <w:bookmarkEnd w:id="4"/>
    </w:p>
    <w:p w14:paraId="678D375C" w14:textId="743017B1" w:rsidR="002D59F1" w:rsidRDefault="002D59F1" w:rsidP="002D59F1">
      <w:pPr>
        <w:autoSpaceDE w:val="0"/>
        <w:autoSpaceDN w:val="0"/>
        <w:adjustRightInd w:val="0"/>
        <w:spacing w:after="100" w:afterAutospacing="1"/>
        <w:rPr>
          <w:rFonts w:cs="Arial"/>
          <w:color w:val="000000"/>
          <w:sz w:val="24"/>
          <w:szCs w:val="24"/>
        </w:rPr>
      </w:pPr>
      <w:r w:rsidRPr="00E1203D">
        <w:rPr>
          <w:rFonts w:cs="Arial"/>
          <w:color w:val="000000"/>
          <w:sz w:val="24"/>
          <w:szCs w:val="24"/>
        </w:rPr>
        <w:t xml:space="preserve">This report serves as the annual update to </w:t>
      </w:r>
      <w:r>
        <w:rPr>
          <w:rFonts w:cs="Arial"/>
          <w:color w:val="000000"/>
          <w:sz w:val="24"/>
          <w:szCs w:val="24"/>
        </w:rPr>
        <w:t xml:space="preserve">Trent’s </w:t>
      </w:r>
      <w:r w:rsidRPr="00122EC0">
        <w:rPr>
          <w:rFonts w:cs="Arial"/>
          <w:color w:val="000000"/>
          <w:sz w:val="24"/>
          <w:szCs w:val="24"/>
        </w:rPr>
        <w:t>AODA</w:t>
      </w:r>
      <w:r w:rsidRPr="00E1203D">
        <w:rPr>
          <w:rFonts w:cs="Arial"/>
          <w:color w:val="000000"/>
          <w:sz w:val="24"/>
          <w:szCs w:val="24"/>
        </w:rPr>
        <w:t xml:space="preserve"> Multi-</w:t>
      </w:r>
      <w:r>
        <w:rPr>
          <w:rFonts w:cs="Arial"/>
          <w:color w:val="000000"/>
          <w:sz w:val="24"/>
          <w:szCs w:val="24"/>
        </w:rPr>
        <w:t>Y</w:t>
      </w:r>
      <w:r w:rsidRPr="00E1203D">
        <w:rPr>
          <w:rFonts w:cs="Arial"/>
          <w:color w:val="000000"/>
          <w:sz w:val="24"/>
          <w:szCs w:val="24"/>
        </w:rPr>
        <w:t>ear Accessibility Plan</w:t>
      </w:r>
      <w:r>
        <w:rPr>
          <w:rFonts w:cs="Arial"/>
          <w:color w:val="000000"/>
          <w:sz w:val="24"/>
          <w:szCs w:val="24"/>
        </w:rPr>
        <w:t>, as required under</w:t>
      </w:r>
      <w:r w:rsidR="00BF0B9A">
        <w:rPr>
          <w:rFonts w:cs="Arial"/>
          <w:color w:val="000000"/>
          <w:sz w:val="24"/>
          <w:szCs w:val="24"/>
        </w:rPr>
        <w:t xml:space="preserve"> the Integrated Accessibility Standards Regulation (I</w:t>
      </w:r>
      <w:r>
        <w:rPr>
          <w:rFonts w:cs="Arial"/>
          <w:color w:val="000000"/>
          <w:sz w:val="24"/>
          <w:szCs w:val="24"/>
        </w:rPr>
        <w:t>ASR</w:t>
      </w:r>
      <w:r w:rsidR="00BF0B9A">
        <w:rPr>
          <w:rFonts w:cs="Arial"/>
          <w:color w:val="000000"/>
          <w:sz w:val="24"/>
          <w:szCs w:val="24"/>
        </w:rPr>
        <w:t>)</w:t>
      </w:r>
      <w:r>
        <w:rPr>
          <w:rFonts w:cs="Arial"/>
          <w:color w:val="000000"/>
          <w:sz w:val="24"/>
          <w:szCs w:val="24"/>
        </w:rPr>
        <w:t xml:space="preserve"> Section 4. </w:t>
      </w:r>
      <w:r w:rsidR="00581860">
        <w:rPr>
          <w:rFonts w:cs="Arial"/>
          <w:color w:val="000000"/>
          <w:sz w:val="24"/>
          <w:szCs w:val="24"/>
        </w:rPr>
        <w:t>This report details the s</w:t>
      </w:r>
      <w:r>
        <w:rPr>
          <w:rFonts w:cs="Arial"/>
          <w:color w:val="000000"/>
          <w:sz w:val="24"/>
          <w:szCs w:val="24"/>
        </w:rPr>
        <w:t xml:space="preserve">trategies and steps </w:t>
      </w:r>
      <w:r w:rsidR="00581860">
        <w:rPr>
          <w:rFonts w:cs="Arial"/>
          <w:color w:val="000000"/>
          <w:sz w:val="24"/>
          <w:szCs w:val="24"/>
        </w:rPr>
        <w:t xml:space="preserve">taken </w:t>
      </w:r>
      <w:r>
        <w:rPr>
          <w:rFonts w:cs="Arial"/>
          <w:color w:val="000000"/>
          <w:sz w:val="24"/>
          <w:szCs w:val="24"/>
        </w:rPr>
        <w:t xml:space="preserve">to bring Trent into </w:t>
      </w:r>
      <w:r w:rsidR="00BF0B9A">
        <w:rPr>
          <w:rFonts w:cs="Arial"/>
          <w:color w:val="000000"/>
          <w:sz w:val="24"/>
          <w:szCs w:val="24"/>
        </w:rPr>
        <w:t>compliance</w:t>
      </w:r>
      <w:r w:rsidR="00AF237D">
        <w:rPr>
          <w:rFonts w:cs="Arial"/>
          <w:color w:val="000000"/>
          <w:sz w:val="24"/>
          <w:szCs w:val="24"/>
        </w:rPr>
        <w:t>.</w:t>
      </w:r>
    </w:p>
    <w:p w14:paraId="2F91A71B" w14:textId="77777777" w:rsidR="001647D4" w:rsidRPr="001647D4" w:rsidRDefault="002D59F1" w:rsidP="002D59F1">
      <w:pPr>
        <w:autoSpaceDE w:val="0"/>
        <w:autoSpaceDN w:val="0"/>
        <w:adjustRightInd w:val="0"/>
        <w:spacing w:after="100" w:afterAutospacing="1"/>
      </w:pPr>
      <w:r>
        <w:rPr>
          <w:rFonts w:cs="Arial"/>
          <w:color w:val="000000"/>
          <w:sz w:val="24"/>
          <w:szCs w:val="24"/>
        </w:rPr>
        <w:t>Th</w:t>
      </w:r>
      <w:r w:rsidR="00581860">
        <w:rPr>
          <w:rFonts w:cs="Arial"/>
          <w:color w:val="000000"/>
          <w:sz w:val="24"/>
          <w:szCs w:val="24"/>
        </w:rPr>
        <w:t>e</w:t>
      </w:r>
      <w:r>
        <w:rPr>
          <w:rFonts w:cs="Arial"/>
          <w:color w:val="000000"/>
          <w:sz w:val="24"/>
          <w:szCs w:val="24"/>
        </w:rPr>
        <w:t xml:space="preserve"> report is divided i</w:t>
      </w:r>
      <w:r w:rsidR="001C6A0C">
        <w:rPr>
          <w:rFonts w:cs="Arial"/>
          <w:color w:val="000000"/>
          <w:sz w:val="24"/>
          <w:szCs w:val="24"/>
        </w:rPr>
        <w:t xml:space="preserve">nto sections </w:t>
      </w:r>
      <w:r>
        <w:rPr>
          <w:rFonts w:cs="Arial"/>
          <w:color w:val="000000"/>
          <w:sz w:val="24"/>
          <w:szCs w:val="24"/>
        </w:rPr>
        <w:t xml:space="preserve">based on relevant requirements of the </w:t>
      </w:r>
      <w:r w:rsidR="00BF0B9A" w:rsidRPr="00122EC0">
        <w:rPr>
          <w:rFonts w:cs="Arial"/>
          <w:color w:val="000000"/>
          <w:sz w:val="24"/>
          <w:szCs w:val="24"/>
        </w:rPr>
        <w:t>AODA</w:t>
      </w:r>
      <w:r w:rsidR="00BF0B9A" w:rsidRPr="00BF0B9A">
        <w:rPr>
          <w:rFonts w:cs="Arial"/>
          <w:i/>
          <w:color w:val="000000"/>
          <w:sz w:val="24"/>
          <w:szCs w:val="24"/>
        </w:rPr>
        <w:t xml:space="preserve"> </w:t>
      </w:r>
      <w:r w:rsidR="00BF0B9A">
        <w:rPr>
          <w:rFonts w:cs="Arial"/>
          <w:color w:val="000000"/>
          <w:sz w:val="24"/>
          <w:szCs w:val="24"/>
        </w:rPr>
        <w:t>IASR</w:t>
      </w:r>
      <w:r>
        <w:rPr>
          <w:rFonts w:cs="Arial"/>
          <w:color w:val="000000"/>
          <w:sz w:val="24"/>
          <w:szCs w:val="24"/>
        </w:rPr>
        <w:t>, which are being highlighted because there is current or upcoming action pertaining to the</w:t>
      </w:r>
      <w:r w:rsidR="005F4F9D">
        <w:rPr>
          <w:rFonts w:cs="Arial"/>
          <w:color w:val="000000"/>
          <w:sz w:val="24"/>
          <w:szCs w:val="24"/>
        </w:rPr>
        <w:t>se</w:t>
      </w:r>
      <w:r>
        <w:rPr>
          <w:rFonts w:cs="Arial"/>
          <w:color w:val="000000"/>
          <w:sz w:val="24"/>
          <w:szCs w:val="24"/>
        </w:rPr>
        <w:t xml:space="preserve"> sections’ requirement</w:t>
      </w:r>
      <w:r w:rsidR="007B6A10">
        <w:rPr>
          <w:rFonts w:cs="Arial"/>
          <w:color w:val="000000"/>
          <w:sz w:val="24"/>
          <w:szCs w:val="24"/>
        </w:rPr>
        <w:t>s</w:t>
      </w:r>
      <w:r>
        <w:rPr>
          <w:rFonts w:cs="Arial"/>
          <w:color w:val="000000"/>
          <w:sz w:val="24"/>
          <w:szCs w:val="24"/>
        </w:rPr>
        <w:t>.</w:t>
      </w:r>
      <w:r w:rsidRPr="001647D4">
        <w:t xml:space="preserve"> </w:t>
      </w:r>
    </w:p>
    <w:p w14:paraId="01C472C1" w14:textId="77777777" w:rsidR="001E352A" w:rsidRPr="00196E85" w:rsidRDefault="001E352A" w:rsidP="00196E85">
      <w:pPr>
        <w:pStyle w:val="Heading30"/>
        <w:rPr>
          <w:sz w:val="24"/>
          <w:szCs w:val="24"/>
          <w:u w:val="none"/>
        </w:rPr>
      </w:pPr>
      <w:bookmarkStart w:id="5" w:name="_Toc29803378"/>
      <w:r w:rsidRPr="00196E85">
        <w:rPr>
          <w:sz w:val="24"/>
          <w:szCs w:val="24"/>
          <w:u w:val="none"/>
        </w:rPr>
        <w:t>AODA Compliance</w:t>
      </w:r>
      <w:r w:rsidR="003742F8" w:rsidRPr="00196E85">
        <w:rPr>
          <w:sz w:val="24"/>
          <w:szCs w:val="24"/>
          <w:u w:val="none"/>
        </w:rPr>
        <w:t xml:space="preserve"> Report</w:t>
      </w:r>
      <w:bookmarkEnd w:id="5"/>
      <w:r w:rsidR="003742F8" w:rsidRPr="00196E85">
        <w:rPr>
          <w:sz w:val="24"/>
          <w:szCs w:val="24"/>
          <w:u w:val="none"/>
        </w:rPr>
        <w:t xml:space="preserve"> </w:t>
      </w:r>
    </w:p>
    <w:p w14:paraId="4E83FC4A" w14:textId="28988918" w:rsidR="00910AE2" w:rsidRPr="00F76717" w:rsidRDefault="008C2804" w:rsidP="00AF237D">
      <w:pPr>
        <w:autoSpaceDE w:val="0"/>
        <w:autoSpaceDN w:val="0"/>
        <w:adjustRightInd w:val="0"/>
        <w:spacing w:after="100" w:afterAutospacing="1"/>
        <w:rPr>
          <w:sz w:val="24"/>
          <w:szCs w:val="24"/>
        </w:rPr>
      </w:pPr>
      <w:r>
        <w:rPr>
          <w:sz w:val="24"/>
          <w:szCs w:val="24"/>
        </w:rPr>
        <w:t xml:space="preserve">Under the legislation, public sector organizations must report to the Accessibility Directorate of Ontario (ADO) every two years. Trent was required to file </w:t>
      </w:r>
      <w:r w:rsidR="00F76717">
        <w:rPr>
          <w:sz w:val="24"/>
          <w:szCs w:val="24"/>
        </w:rPr>
        <w:t>its most recent</w:t>
      </w:r>
      <w:r>
        <w:rPr>
          <w:sz w:val="24"/>
          <w:szCs w:val="24"/>
        </w:rPr>
        <w:t xml:space="preserve"> compliance report by December 31, 201</w:t>
      </w:r>
      <w:r w:rsidR="00AF237D">
        <w:rPr>
          <w:sz w:val="24"/>
          <w:szCs w:val="24"/>
        </w:rPr>
        <w:t>9</w:t>
      </w:r>
      <w:r>
        <w:rPr>
          <w:sz w:val="24"/>
          <w:szCs w:val="24"/>
        </w:rPr>
        <w:t>. The report was filed on December 1</w:t>
      </w:r>
      <w:r w:rsidR="00AF237D">
        <w:rPr>
          <w:sz w:val="24"/>
          <w:szCs w:val="24"/>
        </w:rPr>
        <w:t>0, 2019</w:t>
      </w:r>
      <w:r>
        <w:rPr>
          <w:sz w:val="24"/>
          <w:szCs w:val="24"/>
        </w:rPr>
        <w:t xml:space="preserve">. </w:t>
      </w:r>
      <w:r w:rsidR="00B13B0B">
        <w:rPr>
          <w:sz w:val="24"/>
          <w:szCs w:val="24"/>
        </w:rPr>
        <w:t>The</w:t>
      </w:r>
      <w:r w:rsidR="00AF237D">
        <w:rPr>
          <w:sz w:val="24"/>
          <w:szCs w:val="24"/>
        </w:rPr>
        <w:t xml:space="preserve"> next report will be due in 2021</w:t>
      </w:r>
      <w:r w:rsidR="00B13B0B">
        <w:rPr>
          <w:sz w:val="24"/>
          <w:szCs w:val="24"/>
        </w:rPr>
        <w:t xml:space="preserve">. </w:t>
      </w:r>
    </w:p>
    <w:p w14:paraId="38727B73" w14:textId="77777777" w:rsidR="007624CD" w:rsidRPr="00196E85" w:rsidRDefault="00196E85" w:rsidP="00196E85">
      <w:pPr>
        <w:pStyle w:val="Heading30"/>
        <w:rPr>
          <w:sz w:val="24"/>
          <w:szCs w:val="24"/>
          <w:u w:val="none"/>
          <w:lang w:val="en-US"/>
        </w:rPr>
      </w:pPr>
      <w:bookmarkStart w:id="6" w:name="_Toc29803379"/>
      <w:r w:rsidRPr="00196E85">
        <w:rPr>
          <w:sz w:val="24"/>
          <w:szCs w:val="24"/>
          <w:u w:val="none"/>
          <w:lang w:val="en-US"/>
        </w:rPr>
        <w:t xml:space="preserve">IASR Section 7 </w:t>
      </w:r>
      <w:r w:rsidR="007624CD" w:rsidRPr="00196E85">
        <w:rPr>
          <w:sz w:val="24"/>
          <w:szCs w:val="24"/>
          <w:u w:val="none"/>
          <w:lang w:val="en-US"/>
        </w:rPr>
        <w:t>– Training</w:t>
      </w:r>
      <w:bookmarkEnd w:id="6"/>
    </w:p>
    <w:p w14:paraId="1AF6B914" w14:textId="2C080198" w:rsidR="00196E85" w:rsidRDefault="007624CD" w:rsidP="00E170A9">
      <w:pPr>
        <w:rPr>
          <w:rFonts w:cs="Arial"/>
          <w:color w:val="000000"/>
          <w:sz w:val="24"/>
          <w:szCs w:val="24"/>
          <w:lang w:val="en-US"/>
        </w:rPr>
      </w:pPr>
      <w:r w:rsidRPr="00293EBC">
        <w:rPr>
          <w:rFonts w:cs="Arial"/>
          <w:color w:val="000000"/>
          <w:sz w:val="24"/>
          <w:szCs w:val="24"/>
          <w:lang w:val="en-US"/>
        </w:rPr>
        <w:t xml:space="preserve">Trent continues to offer training on the IASR and Ontario Human Rights Code </w:t>
      </w:r>
      <w:r w:rsidR="006F2760" w:rsidRPr="00293EBC">
        <w:rPr>
          <w:rFonts w:cs="Arial"/>
          <w:color w:val="000000"/>
          <w:sz w:val="24"/>
          <w:szCs w:val="24"/>
          <w:lang w:val="en-US"/>
        </w:rPr>
        <w:t>as required by this</w:t>
      </w:r>
      <w:r w:rsidR="00293EBC" w:rsidRPr="00293EBC">
        <w:rPr>
          <w:rFonts w:cs="Arial"/>
          <w:color w:val="000000"/>
          <w:sz w:val="24"/>
          <w:szCs w:val="24"/>
          <w:lang w:val="en-US"/>
        </w:rPr>
        <w:t xml:space="preserve"> sec</w:t>
      </w:r>
      <w:r w:rsidR="00AF237D">
        <w:rPr>
          <w:rFonts w:cs="Arial"/>
          <w:color w:val="000000"/>
          <w:sz w:val="24"/>
          <w:szCs w:val="24"/>
          <w:lang w:val="en-US"/>
        </w:rPr>
        <w:t>tion of the legislation. In 2019</w:t>
      </w:r>
      <w:r w:rsidR="00293EBC" w:rsidRPr="00293EBC">
        <w:rPr>
          <w:rFonts w:cs="Arial"/>
          <w:color w:val="000000"/>
          <w:sz w:val="24"/>
          <w:szCs w:val="24"/>
          <w:lang w:val="en-US"/>
        </w:rPr>
        <w:t>,</w:t>
      </w:r>
      <w:r w:rsidR="006F2760" w:rsidRPr="00293EBC">
        <w:rPr>
          <w:rFonts w:cs="Arial"/>
          <w:color w:val="000000"/>
          <w:sz w:val="24"/>
          <w:szCs w:val="24"/>
          <w:lang w:val="en-US"/>
        </w:rPr>
        <w:t xml:space="preserve"> </w:t>
      </w:r>
      <w:r w:rsidR="00581860">
        <w:rPr>
          <w:rFonts w:cs="Arial"/>
          <w:color w:val="000000"/>
          <w:sz w:val="24"/>
          <w:szCs w:val="24"/>
          <w:lang w:val="en-US"/>
        </w:rPr>
        <w:t>the p</w:t>
      </w:r>
      <w:r w:rsidR="001108A6">
        <w:rPr>
          <w:rFonts w:cs="Arial"/>
          <w:color w:val="000000"/>
          <w:sz w:val="24"/>
          <w:szCs w:val="24"/>
          <w:lang w:val="en-US"/>
        </w:rPr>
        <w:t>rimary training methodology was</w:t>
      </w:r>
      <w:r w:rsidR="006F2760" w:rsidRPr="00293EBC">
        <w:rPr>
          <w:rFonts w:cs="Arial"/>
          <w:color w:val="000000"/>
          <w:sz w:val="24"/>
          <w:szCs w:val="24"/>
          <w:lang w:val="en-US"/>
        </w:rPr>
        <w:t xml:space="preserve"> online modules </w:t>
      </w:r>
      <w:r w:rsidR="00293EBC" w:rsidRPr="00293EBC">
        <w:rPr>
          <w:rFonts w:cs="Arial"/>
          <w:color w:val="000000"/>
          <w:sz w:val="24"/>
          <w:szCs w:val="24"/>
          <w:lang w:val="en-US"/>
        </w:rPr>
        <w:t xml:space="preserve">offered through Qualtrics. </w:t>
      </w:r>
    </w:p>
    <w:p w14:paraId="47CDD49E" w14:textId="77777777" w:rsidR="00AF237D" w:rsidRDefault="00AF237D" w:rsidP="006B16A7">
      <w:pPr>
        <w:pStyle w:val="Heading30"/>
        <w:rPr>
          <w:lang w:val="en-US"/>
        </w:rPr>
      </w:pPr>
    </w:p>
    <w:p w14:paraId="062706FE" w14:textId="59D126E4" w:rsidR="000A5744" w:rsidRPr="006B16A7" w:rsidRDefault="00196E85" w:rsidP="006B16A7">
      <w:pPr>
        <w:pStyle w:val="Heading30"/>
        <w:rPr>
          <w:sz w:val="24"/>
          <w:szCs w:val="24"/>
          <w:u w:val="none"/>
          <w:lang w:val="en-US"/>
        </w:rPr>
      </w:pPr>
      <w:bookmarkStart w:id="7" w:name="_Toc29803380"/>
      <w:r w:rsidRPr="006B16A7">
        <w:rPr>
          <w:sz w:val="24"/>
          <w:szCs w:val="24"/>
          <w:u w:val="none"/>
          <w:lang w:val="en-US"/>
        </w:rPr>
        <w:t>IASR Section 14</w:t>
      </w:r>
      <w:r w:rsidR="000A5744" w:rsidRPr="006B16A7">
        <w:rPr>
          <w:sz w:val="24"/>
          <w:szCs w:val="24"/>
          <w:u w:val="none"/>
          <w:lang w:val="en-US"/>
        </w:rPr>
        <w:t xml:space="preserve"> – Accessible Websites and Web Content</w:t>
      </w:r>
      <w:bookmarkEnd w:id="7"/>
    </w:p>
    <w:p w14:paraId="2243DFC5" w14:textId="6F935672" w:rsidR="00311BA4" w:rsidRPr="00777143" w:rsidRDefault="002B22EE" w:rsidP="00E170A9">
      <w:pPr>
        <w:rPr>
          <w:rFonts w:cs="Arial"/>
          <w:color w:val="000000"/>
          <w:sz w:val="24"/>
          <w:szCs w:val="24"/>
          <w:lang w:val="en-US"/>
        </w:rPr>
      </w:pPr>
      <w:r>
        <w:rPr>
          <w:rFonts w:cs="Arial"/>
          <w:color w:val="000000"/>
          <w:sz w:val="24"/>
          <w:szCs w:val="24"/>
          <w:lang w:val="en-US"/>
        </w:rPr>
        <w:t>In its 2019 compliance r</w:t>
      </w:r>
      <w:r w:rsidR="009E3686">
        <w:rPr>
          <w:rFonts w:cs="Arial"/>
          <w:color w:val="000000"/>
          <w:sz w:val="24"/>
          <w:szCs w:val="24"/>
          <w:lang w:val="en-US"/>
        </w:rPr>
        <w:t>eport sent to the ADO, Trent indicated that the main university website was upwards of 99% comp</w:t>
      </w:r>
      <w:r>
        <w:rPr>
          <w:rFonts w:cs="Arial"/>
          <w:color w:val="000000"/>
          <w:sz w:val="24"/>
          <w:szCs w:val="24"/>
          <w:lang w:val="en-US"/>
        </w:rPr>
        <w:t>liant with</w:t>
      </w:r>
      <w:r w:rsidR="008C60C8">
        <w:rPr>
          <w:rFonts w:cs="Arial"/>
          <w:color w:val="000000"/>
          <w:sz w:val="24"/>
          <w:szCs w:val="24"/>
          <w:lang w:val="en-US"/>
        </w:rPr>
        <w:t xml:space="preserve"> </w:t>
      </w:r>
      <w:r w:rsidR="009E3686">
        <w:rPr>
          <w:rFonts w:cs="Arial"/>
          <w:color w:val="000000"/>
          <w:sz w:val="24"/>
          <w:szCs w:val="24"/>
          <w:lang w:val="en-US"/>
        </w:rPr>
        <w:t>Web Content Accessibility</w:t>
      </w:r>
      <w:r w:rsidR="00E33B6D">
        <w:rPr>
          <w:rFonts w:cs="Arial"/>
          <w:color w:val="000000"/>
          <w:sz w:val="24"/>
          <w:szCs w:val="24"/>
          <w:lang w:val="en-US"/>
        </w:rPr>
        <w:t xml:space="preserve"> Guidelines (WCAG) 2.0, L</w:t>
      </w:r>
      <w:r w:rsidR="008C60C8">
        <w:rPr>
          <w:rFonts w:cs="Arial"/>
          <w:color w:val="000000"/>
          <w:sz w:val="24"/>
          <w:szCs w:val="24"/>
          <w:lang w:val="en-US"/>
        </w:rPr>
        <w:t xml:space="preserve">evel A, as </w:t>
      </w:r>
      <w:r>
        <w:rPr>
          <w:rFonts w:cs="Arial"/>
          <w:color w:val="000000"/>
          <w:sz w:val="24"/>
          <w:szCs w:val="24"/>
          <w:lang w:val="en-US"/>
        </w:rPr>
        <w:t>required by</w:t>
      </w:r>
      <w:r w:rsidR="008C60C8">
        <w:rPr>
          <w:rFonts w:cs="Arial"/>
          <w:color w:val="000000"/>
          <w:sz w:val="24"/>
          <w:szCs w:val="24"/>
          <w:lang w:val="en-US"/>
        </w:rPr>
        <w:t xml:space="preserve"> the AODA.</w:t>
      </w:r>
      <w:r w:rsidR="009E3686">
        <w:rPr>
          <w:rFonts w:cs="Arial"/>
          <w:color w:val="000000"/>
          <w:sz w:val="24"/>
          <w:szCs w:val="24"/>
          <w:lang w:val="en-US"/>
        </w:rPr>
        <w:t xml:space="preserve"> Trent also indicated, however, that a number of peripheral university websites did not meet compliance requirements and final steps were being taken to bring these</w:t>
      </w:r>
      <w:r w:rsidR="008C60C8">
        <w:rPr>
          <w:rFonts w:cs="Arial"/>
          <w:color w:val="000000"/>
          <w:sz w:val="24"/>
          <w:szCs w:val="24"/>
          <w:lang w:val="en-US"/>
        </w:rPr>
        <w:t xml:space="preserve"> sites</w:t>
      </w:r>
      <w:r w:rsidR="00190721">
        <w:rPr>
          <w:rFonts w:cs="Arial"/>
          <w:color w:val="000000"/>
          <w:sz w:val="24"/>
          <w:szCs w:val="24"/>
          <w:lang w:val="en-US"/>
        </w:rPr>
        <w:t xml:space="preserve"> into compliance. </w:t>
      </w:r>
      <w:r w:rsidR="00311BA4" w:rsidRPr="00777143">
        <w:rPr>
          <w:rFonts w:cs="Arial"/>
          <w:color w:val="000000"/>
          <w:sz w:val="24"/>
          <w:szCs w:val="24"/>
          <w:lang w:val="en-US"/>
        </w:rPr>
        <w:t xml:space="preserve">Trent </w:t>
      </w:r>
      <w:r w:rsidR="00B13B0B">
        <w:rPr>
          <w:rFonts w:cs="Arial"/>
          <w:color w:val="000000"/>
          <w:sz w:val="24"/>
          <w:szCs w:val="24"/>
          <w:lang w:val="en-US"/>
        </w:rPr>
        <w:t xml:space="preserve">continues to work toward compliance with </w:t>
      </w:r>
      <w:r w:rsidR="00311BA4" w:rsidRPr="00777143">
        <w:rPr>
          <w:rFonts w:cs="Arial"/>
          <w:color w:val="000000"/>
          <w:sz w:val="24"/>
          <w:szCs w:val="24"/>
          <w:lang w:val="en-US"/>
        </w:rPr>
        <w:t>web accessib</w:t>
      </w:r>
      <w:r w:rsidR="00036D6C" w:rsidRPr="00777143">
        <w:rPr>
          <w:rFonts w:cs="Arial"/>
          <w:color w:val="000000"/>
          <w:sz w:val="24"/>
          <w:szCs w:val="24"/>
          <w:lang w:val="en-US"/>
        </w:rPr>
        <w:t>ility requirements, which state</w:t>
      </w:r>
      <w:r w:rsidR="00311BA4" w:rsidRPr="00777143">
        <w:rPr>
          <w:rFonts w:cs="Arial"/>
          <w:color w:val="000000"/>
          <w:sz w:val="24"/>
          <w:szCs w:val="24"/>
          <w:lang w:val="en-US"/>
        </w:rPr>
        <w:t xml:space="preserve"> that al</w:t>
      </w:r>
      <w:r w:rsidR="00BF0B9A">
        <w:rPr>
          <w:rFonts w:cs="Arial"/>
          <w:color w:val="000000"/>
          <w:sz w:val="24"/>
          <w:szCs w:val="24"/>
          <w:lang w:val="en-US"/>
        </w:rPr>
        <w:t xml:space="preserve">l new web content must meet Web </w:t>
      </w:r>
      <w:r w:rsidR="007B6A10">
        <w:rPr>
          <w:rFonts w:cs="Arial"/>
          <w:color w:val="000000"/>
          <w:sz w:val="24"/>
          <w:szCs w:val="24"/>
          <w:lang w:val="en-US"/>
        </w:rPr>
        <w:t>Content Accessibility</w:t>
      </w:r>
      <w:r w:rsidR="00BF0B9A">
        <w:rPr>
          <w:rFonts w:cs="Arial"/>
          <w:color w:val="000000"/>
          <w:sz w:val="24"/>
          <w:szCs w:val="24"/>
          <w:lang w:val="en-US"/>
        </w:rPr>
        <w:t xml:space="preserve"> Guidelines (WCAG)</w:t>
      </w:r>
      <w:r w:rsidR="00311BA4" w:rsidRPr="00777143">
        <w:rPr>
          <w:rFonts w:cs="Arial"/>
          <w:color w:val="000000"/>
          <w:sz w:val="24"/>
          <w:szCs w:val="24"/>
          <w:lang w:val="en-US"/>
        </w:rPr>
        <w:t xml:space="preserve"> 2.0 Level A standards</w:t>
      </w:r>
      <w:r w:rsidR="00E10351">
        <w:rPr>
          <w:rFonts w:cs="Arial"/>
          <w:color w:val="000000"/>
          <w:sz w:val="24"/>
          <w:szCs w:val="24"/>
          <w:lang w:val="en-US"/>
        </w:rPr>
        <w:t>.</w:t>
      </w:r>
      <w:r w:rsidR="00B13B0B">
        <w:rPr>
          <w:rFonts w:cs="Arial"/>
          <w:color w:val="000000"/>
          <w:sz w:val="24"/>
          <w:szCs w:val="24"/>
          <w:lang w:val="en-US"/>
        </w:rPr>
        <w:t xml:space="preserve"> </w:t>
      </w:r>
      <w:r w:rsidR="00E10351">
        <w:rPr>
          <w:rFonts w:cs="Arial"/>
          <w:color w:val="000000"/>
          <w:sz w:val="24"/>
          <w:szCs w:val="24"/>
          <w:lang w:val="en-US"/>
        </w:rPr>
        <w:t>A</w:t>
      </w:r>
      <w:r w:rsidR="00311BA4" w:rsidRPr="00777143">
        <w:rPr>
          <w:rFonts w:cs="Arial"/>
          <w:color w:val="000000"/>
          <w:sz w:val="24"/>
          <w:szCs w:val="24"/>
          <w:lang w:val="en-US"/>
        </w:rPr>
        <w:t xml:space="preserve">s </w:t>
      </w:r>
      <w:r w:rsidR="00B13B0B">
        <w:rPr>
          <w:rFonts w:cs="Arial"/>
          <w:color w:val="000000"/>
          <w:sz w:val="24"/>
          <w:szCs w:val="24"/>
          <w:lang w:val="en-US"/>
        </w:rPr>
        <w:t xml:space="preserve">per the plan </w:t>
      </w:r>
      <w:r w:rsidR="00311BA4" w:rsidRPr="00777143">
        <w:rPr>
          <w:rFonts w:cs="Arial"/>
          <w:color w:val="000000"/>
          <w:sz w:val="24"/>
          <w:szCs w:val="24"/>
          <w:lang w:val="en-US"/>
        </w:rPr>
        <w:t xml:space="preserve">outlined in the 2017-2022 </w:t>
      </w:r>
      <w:r w:rsidR="00311BA4" w:rsidRPr="00122EC0">
        <w:rPr>
          <w:rFonts w:cs="Arial"/>
          <w:color w:val="000000"/>
          <w:sz w:val="24"/>
          <w:szCs w:val="24"/>
          <w:lang w:val="en-US"/>
        </w:rPr>
        <w:t>AODA</w:t>
      </w:r>
      <w:r w:rsidR="00311BA4" w:rsidRPr="00362B88">
        <w:rPr>
          <w:rFonts w:cs="Arial"/>
          <w:i/>
          <w:color w:val="000000"/>
          <w:sz w:val="24"/>
          <w:szCs w:val="24"/>
          <w:lang w:val="en-US"/>
        </w:rPr>
        <w:t xml:space="preserve"> </w:t>
      </w:r>
      <w:r w:rsidR="00E10351">
        <w:rPr>
          <w:rFonts w:cs="Arial"/>
          <w:color w:val="000000"/>
          <w:sz w:val="24"/>
          <w:szCs w:val="24"/>
          <w:lang w:val="en-US"/>
        </w:rPr>
        <w:t>Multi-Year Accessibility Plan</w:t>
      </w:r>
      <w:r w:rsidR="00581860">
        <w:rPr>
          <w:rFonts w:cs="Arial"/>
          <w:color w:val="000000"/>
          <w:sz w:val="24"/>
          <w:szCs w:val="24"/>
          <w:lang w:val="en-US"/>
        </w:rPr>
        <w:t>,</w:t>
      </w:r>
      <w:r w:rsidR="00E10351">
        <w:rPr>
          <w:rFonts w:cs="Arial"/>
          <w:color w:val="000000"/>
          <w:sz w:val="24"/>
          <w:szCs w:val="24"/>
          <w:lang w:val="en-US"/>
        </w:rPr>
        <w:t xml:space="preserve"> </w:t>
      </w:r>
      <w:r w:rsidR="009E3686">
        <w:rPr>
          <w:rFonts w:cs="Arial"/>
          <w:color w:val="000000"/>
          <w:sz w:val="24"/>
          <w:szCs w:val="24"/>
          <w:lang w:val="en-US"/>
        </w:rPr>
        <w:t>several important steps</w:t>
      </w:r>
      <w:r w:rsidR="00311BA4" w:rsidRPr="00777143">
        <w:rPr>
          <w:rFonts w:cs="Arial"/>
          <w:color w:val="000000"/>
          <w:sz w:val="24"/>
          <w:szCs w:val="24"/>
          <w:lang w:val="en-US"/>
        </w:rPr>
        <w:t xml:space="preserve"> </w:t>
      </w:r>
      <w:r w:rsidR="00E10351">
        <w:rPr>
          <w:rFonts w:cs="Arial"/>
          <w:color w:val="000000"/>
          <w:sz w:val="24"/>
          <w:szCs w:val="24"/>
          <w:lang w:val="en-US"/>
        </w:rPr>
        <w:t>were</w:t>
      </w:r>
      <w:r w:rsidR="00B13B0B">
        <w:rPr>
          <w:rFonts w:cs="Arial"/>
          <w:color w:val="000000"/>
          <w:sz w:val="24"/>
          <w:szCs w:val="24"/>
          <w:lang w:val="en-US"/>
        </w:rPr>
        <w:t xml:space="preserve"> </w:t>
      </w:r>
      <w:r w:rsidR="00BF0B9A">
        <w:rPr>
          <w:rFonts w:cs="Arial"/>
          <w:color w:val="000000"/>
          <w:sz w:val="24"/>
          <w:szCs w:val="24"/>
          <w:lang w:val="en-US"/>
        </w:rPr>
        <w:t>taken towards compliance</w:t>
      </w:r>
      <w:r w:rsidR="009E3686">
        <w:rPr>
          <w:rFonts w:cs="Arial"/>
          <w:color w:val="000000"/>
          <w:sz w:val="24"/>
          <w:szCs w:val="24"/>
          <w:lang w:val="en-US"/>
        </w:rPr>
        <w:t xml:space="preserve"> in 2019, which led to significant improve</w:t>
      </w:r>
      <w:r w:rsidR="00B6539F">
        <w:rPr>
          <w:rFonts w:cs="Arial"/>
          <w:color w:val="000000"/>
          <w:sz w:val="24"/>
          <w:szCs w:val="24"/>
          <w:lang w:val="en-US"/>
        </w:rPr>
        <w:t>ment</w:t>
      </w:r>
      <w:r w:rsidR="009E3686">
        <w:rPr>
          <w:rFonts w:cs="Arial"/>
          <w:color w:val="000000"/>
          <w:sz w:val="24"/>
          <w:szCs w:val="24"/>
          <w:lang w:val="en-US"/>
        </w:rPr>
        <w:t>s in website accessibility and related compliance</w:t>
      </w:r>
      <w:r w:rsidR="00E10351">
        <w:rPr>
          <w:rFonts w:cs="Arial"/>
          <w:color w:val="000000"/>
          <w:sz w:val="24"/>
          <w:szCs w:val="24"/>
          <w:lang w:val="en-US"/>
        </w:rPr>
        <w:t>; t</w:t>
      </w:r>
      <w:r w:rsidR="00251C00">
        <w:rPr>
          <w:rFonts w:cs="Arial"/>
          <w:color w:val="000000"/>
          <w:sz w:val="24"/>
          <w:szCs w:val="24"/>
          <w:lang w:val="en-US"/>
        </w:rPr>
        <w:t xml:space="preserve">hese strategies have also been implemented with </w:t>
      </w:r>
      <w:r w:rsidR="001C5512">
        <w:rPr>
          <w:rFonts w:cs="Arial"/>
          <w:color w:val="000000"/>
          <w:sz w:val="24"/>
          <w:szCs w:val="24"/>
          <w:lang w:val="en-US"/>
        </w:rPr>
        <w:t xml:space="preserve">a goal of meeting </w:t>
      </w:r>
      <w:r w:rsidR="00E10351">
        <w:rPr>
          <w:rFonts w:cs="Arial"/>
          <w:color w:val="000000"/>
          <w:sz w:val="24"/>
          <w:szCs w:val="24"/>
          <w:lang w:val="en-US"/>
        </w:rPr>
        <w:t xml:space="preserve">upcoming </w:t>
      </w:r>
      <w:r w:rsidR="001C5512">
        <w:rPr>
          <w:rFonts w:cs="Arial"/>
          <w:color w:val="000000"/>
          <w:sz w:val="24"/>
          <w:szCs w:val="24"/>
          <w:lang w:val="en-US"/>
        </w:rPr>
        <w:t>web requirements of 2021.</w:t>
      </w:r>
      <w:r w:rsidR="00BF0B9A">
        <w:rPr>
          <w:rFonts w:cs="Arial"/>
          <w:color w:val="000000"/>
          <w:sz w:val="24"/>
          <w:szCs w:val="24"/>
          <w:lang w:val="en-US"/>
        </w:rPr>
        <w:t xml:space="preserve"> </w:t>
      </w:r>
      <w:r w:rsidR="00E10351">
        <w:rPr>
          <w:rFonts w:cs="Arial"/>
          <w:color w:val="000000"/>
          <w:sz w:val="24"/>
          <w:szCs w:val="24"/>
          <w:lang w:val="en-US"/>
        </w:rPr>
        <w:t>T</w:t>
      </w:r>
      <w:r w:rsidR="001C5512">
        <w:rPr>
          <w:rFonts w:cs="Arial"/>
          <w:color w:val="000000"/>
          <w:sz w:val="24"/>
          <w:szCs w:val="24"/>
          <w:lang w:val="en-US"/>
        </w:rPr>
        <w:t>hese initiatives included</w:t>
      </w:r>
      <w:r w:rsidR="00B13B0B">
        <w:rPr>
          <w:rFonts w:cs="Arial"/>
          <w:color w:val="000000"/>
          <w:sz w:val="24"/>
          <w:szCs w:val="24"/>
          <w:lang w:val="en-US"/>
        </w:rPr>
        <w:t>:</w:t>
      </w:r>
      <w:r w:rsidR="007119F8" w:rsidRPr="00777143">
        <w:rPr>
          <w:rFonts w:cs="Arial"/>
          <w:color w:val="000000"/>
          <w:sz w:val="24"/>
          <w:szCs w:val="24"/>
          <w:lang w:val="en-US"/>
        </w:rPr>
        <w:t xml:space="preserve"> </w:t>
      </w:r>
    </w:p>
    <w:p w14:paraId="4013C3B0" w14:textId="41C11750" w:rsidR="00B13B0B" w:rsidRPr="00122EC0" w:rsidRDefault="004549BB" w:rsidP="004549BB">
      <w:pPr>
        <w:pStyle w:val="ListParagraph"/>
        <w:rPr>
          <w:rFonts w:cs="Arial"/>
          <w:color w:val="000000"/>
          <w:sz w:val="24"/>
          <w:szCs w:val="24"/>
          <w:lang w:val="en-US"/>
        </w:rPr>
      </w:pPr>
      <w:r>
        <w:rPr>
          <w:rFonts w:cs="Arial"/>
          <w:color w:val="000000"/>
          <w:sz w:val="24"/>
          <w:szCs w:val="24"/>
          <w:lang w:val="en-US"/>
        </w:rPr>
        <w:t>.</w:t>
      </w:r>
    </w:p>
    <w:p w14:paraId="3C0D12DE" w14:textId="039B0755" w:rsidR="004549BB" w:rsidRDefault="004549BB" w:rsidP="004549BB">
      <w:pPr>
        <w:numPr>
          <w:ilvl w:val="0"/>
          <w:numId w:val="12"/>
        </w:numPr>
        <w:rPr>
          <w:rFonts w:cs="Arial"/>
          <w:color w:val="000000"/>
          <w:sz w:val="24"/>
          <w:szCs w:val="24"/>
        </w:rPr>
      </w:pPr>
      <w:r>
        <w:rPr>
          <w:rFonts w:cs="Arial"/>
          <w:color w:val="000000"/>
          <w:sz w:val="24"/>
          <w:szCs w:val="24"/>
        </w:rPr>
        <w:t>Trent completed the migration of active websites to the new Drupal content management system, which uses a single template and modern web frameworks to maximize accessibility compliance.</w:t>
      </w:r>
    </w:p>
    <w:p w14:paraId="5C99B36D" w14:textId="44556372" w:rsidR="004549BB" w:rsidRDefault="004549BB" w:rsidP="004549BB">
      <w:pPr>
        <w:numPr>
          <w:ilvl w:val="0"/>
          <w:numId w:val="12"/>
        </w:numPr>
        <w:rPr>
          <w:rFonts w:cs="Arial"/>
          <w:color w:val="000000"/>
          <w:sz w:val="24"/>
          <w:szCs w:val="24"/>
        </w:rPr>
      </w:pPr>
      <w:r>
        <w:rPr>
          <w:rFonts w:cs="Arial"/>
          <w:color w:val="000000"/>
          <w:sz w:val="24"/>
          <w:szCs w:val="24"/>
        </w:rPr>
        <w:t>In 2019, the SiteImprove accessibility score on</w:t>
      </w:r>
      <w:r w:rsidR="00E33B6D">
        <w:rPr>
          <w:rFonts w:cs="Arial"/>
          <w:color w:val="000000"/>
          <w:sz w:val="24"/>
          <w:szCs w:val="24"/>
        </w:rPr>
        <w:t xml:space="preserve"> the Trent site (out of 100) had</w:t>
      </w:r>
      <w:r>
        <w:rPr>
          <w:rFonts w:cs="Arial"/>
          <w:color w:val="000000"/>
          <w:sz w:val="24"/>
          <w:szCs w:val="24"/>
        </w:rPr>
        <w:t xml:space="preserve"> been increased from 69.8 to 87.8. For reference, the industry benchmark for SiteImprove higher education sites is 67.1. </w:t>
      </w:r>
    </w:p>
    <w:p w14:paraId="0F854234" w14:textId="77777777" w:rsidR="004549BB" w:rsidRDefault="004549BB" w:rsidP="004549BB">
      <w:pPr>
        <w:numPr>
          <w:ilvl w:val="0"/>
          <w:numId w:val="12"/>
        </w:numPr>
        <w:rPr>
          <w:rFonts w:cs="Arial"/>
          <w:color w:val="000000"/>
          <w:sz w:val="24"/>
          <w:szCs w:val="24"/>
        </w:rPr>
      </w:pPr>
      <w:r>
        <w:rPr>
          <w:rFonts w:cs="Arial"/>
          <w:color w:val="000000"/>
          <w:sz w:val="24"/>
          <w:szCs w:val="24"/>
        </w:rPr>
        <w:t>57 distinct accessibility issues have been resolved.</w:t>
      </w:r>
    </w:p>
    <w:p w14:paraId="0649840F" w14:textId="4B35F4B3" w:rsidR="004549BB" w:rsidRDefault="004549BB" w:rsidP="004549BB">
      <w:pPr>
        <w:numPr>
          <w:ilvl w:val="0"/>
          <w:numId w:val="12"/>
        </w:numPr>
        <w:rPr>
          <w:rFonts w:cs="Arial"/>
          <w:color w:val="000000"/>
          <w:sz w:val="24"/>
          <w:szCs w:val="24"/>
        </w:rPr>
      </w:pPr>
      <w:r>
        <w:rPr>
          <w:rFonts w:cs="Arial"/>
          <w:color w:val="000000"/>
          <w:sz w:val="24"/>
          <w:szCs w:val="24"/>
        </w:rPr>
        <w:t>In 2019, the SiteImprove tool was rolled out to an additional 50 users who maintain content on the Trent website. Users were provided training and are emailed a monthly report that identifies issues to be resolved on their pages.</w:t>
      </w:r>
    </w:p>
    <w:p w14:paraId="4D5BEBA5" w14:textId="44E65928" w:rsidR="004549BB" w:rsidRDefault="004549BB" w:rsidP="004549BB">
      <w:pPr>
        <w:numPr>
          <w:ilvl w:val="0"/>
          <w:numId w:val="12"/>
        </w:numPr>
        <w:rPr>
          <w:rFonts w:cs="Arial"/>
          <w:color w:val="000000"/>
          <w:sz w:val="24"/>
          <w:szCs w:val="24"/>
        </w:rPr>
      </w:pPr>
      <w:r>
        <w:rPr>
          <w:rFonts w:cs="Arial"/>
          <w:color w:val="000000"/>
          <w:sz w:val="24"/>
          <w:szCs w:val="24"/>
        </w:rPr>
        <w:lastRenderedPageBreak/>
        <w:t>A new Accessibility Checker plugin was implemented in the content management system used to create and update web pages that will provide an extra preventative layer of issue identification and resolution at the time of content creation.</w:t>
      </w:r>
    </w:p>
    <w:p w14:paraId="5A6BFB9F" w14:textId="59E6222D" w:rsidR="004549BB" w:rsidRDefault="00190721" w:rsidP="004549BB">
      <w:pPr>
        <w:numPr>
          <w:ilvl w:val="0"/>
          <w:numId w:val="12"/>
        </w:numPr>
        <w:rPr>
          <w:rFonts w:cs="Arial"/>
          <w:color w:val="000000"/>
          <w:sz w:val="24"/>
          <w:szCs w:val="24"/>
        </w:rPr>
      </w:pPr>
      <w:r>
        <w:rPr>
          <w:rFonts w:cs="Arial"/>
          <w:color w:val="000000"/>
          <w:sz w:val="24"/>
          <w:szCs w:val="24"/>
        </w:rPr>
        <w:t xml:space="preserve">The Marketing and </w:t>
      </w:r>
      <w:r w:rsidR="004549BB">
        <w:rPr>
          <w:rFonts w:cs="Arial"/>
          <w:color w:val="000000"/>
          <w:sz w:val="24"/>
          <w:szCs w:val="24"/>
        </w:rPr>
        <w:t>Communic</w:t>
      </w:r>
      <w:r w:rsidR="002B22EE">
        <w:rPr>
          <w:rFonts w:cs="Arial"/>
          <w:color w:val="000000"/>
          <w:sz w:val="24"/>
          <w:szCs w:val="24"/>
        </w:rPr>
        <w:t xml:space="preserve">ations </w:t>
      </w:r>
      <w:r>
        <w:rPr>
          <w:rFonts w:cs="Arial"/>
          <w:color w:val="000000"/>
          <w:sz w:val="24"/>
          <w:szCs w:val="24"/>
        </w:rPr>
        <w:t xml:space="preserve">Department </w:t>
      </w:r>
      <w:r w:rsidR="002B22EE">
        <w:rPr>
          <w:rFonts w:cs="Arial"/>
          <w:color w:val="000000"/>
          <w:sz w:val="24"/>
          <w:szCs w:val="24"/>
        </w:rPr>
        <w:t xml:space="preserve">employed a student, </w:t>
      </w:r>
      <w:r w:rsidR="004549BB">
        <w:rPr>
          <w:rFonts w:cs="Arial"/>
          <w:color w:val="000000"/>
          <w:sz w:val="24"/>
          <w:szCs w:val="24"/>
        </w:rPr>
        <w:t xml:space="preserve">part of whose role </w:t>
      </w:r>
      <w:r w:rsidR="008C60C8">
        <w:rPr>
          <w:rFonts w:cs="Arial"/>
          <w:color w:val="000000"/>
          <w:sz w:val="24"/>
          <w:szCs w:val="24"/>
        </w:rPr>
        <w:t>was</w:t>
      </w:r>
      <w:r w:rsidR="004549BB">
        <w:rPr>
          <w:rFonts w:cs="Arial"/>
          <w:color w:val="000000"/>
          <w:sz w:val="24"/>
          <w:szCs w:val="24"/>
        </w:rPr>
        <w:t xml:space="preserve"> to regularly monitor SiteImprove reports, work with content contributors to understand their reports and reinforce training, and resolve issues that emerge.</w:t>
      </w:r>
    </w:p>
    <w:p w14:paraId="43685EB2" w14:textId="7623DE74" w:rsidR="006B16A7" w:rsidRPr="004549BB" w:rsidRDefault="004549BB" w:rsidP="004549BB">
      <w:pPr>
        <w:numPr>
          <w:ilvl w:val="0"/>
          <w:numId w:val="12"/>
        </w:numPr>
        <w:rPr>
          <w:rFonts w:cs="Arial"/>
          <w:szCs w:val="22"/>
        </w:rPr>
      </w:pPr>
      <w:r>
        <w:rPr>
          <w:rFonts w:cs="Arial"/>
          <w:color w:val="000000"/>
          <w:sz w:val="24"/>
          <w:szCs w:val="24"/>
        </w:rPr>
        <w:t>Training on creating accessible web content and documents continued.</w:t>
      </w:r>
      <w:r w:rsidR="00251C00" w:rsidRPr="004549BB">
        <w:rPr>
          <w:rFonts w:cs="Arial"/>
          <w:color w:val="000000"/>
          <w:sz w:val="24"/>
          <w:szCs w:val="24"/>
          <w:lang w:val="en-US"/>
        </w:rPr>
        <w:t xml:space="preserve">This included </w:t>
      </w:r>
      <w:r w:rsidR="00A86C59" w:rsidRPr="004549BB">
        <w:rPr>
          <w:rFonts w:cs="Arial"/>
          <w:color w:val="000000"/>
          <w:sz w:val="24"/>
          <w:szCs w:val="24"/>
          <w:lang w:val="en-US"/>
        </w:rPr>
        <w:t xml:space="preserve">conducting </w:t>
      </w:r>
      <w:r w:rsidR="00251C00" w:rsidRPr="004549BB">
        <w:rPr>
          <w:rFonts w:cs="Arial"/>
          <w:color w:val="000000"/>
          <w:sz w:val="24"/>
          <w:szCs w:val="24"/>
          <w:lang w:val="en-US"/>
        </w:rPr>
        <w:t xml:space="preserve">departmental consultation, virtual and in-person drop-in hours, and professional development workshops for faculty and staff members. </w:t>
      </w:r>
    </w:p>
    <w:p w14:paraId="1605AD55" w14:textId="77777777" w:rsidR="006B16A7" w:rsidRPr="006B16A7" w:rsidRDefault="006B16A7" w:rsidP="006B16A7">
      <w:pPr>
        <w:pStyle w:val="Heading30"/>
        <w:rPr>
          <w:sz w:val="24"/>
          <w:szCs w:val="24"/>
          <w:u w:val="none"/>
          <w:lang w:val="en-US"/>
        </w:rPr>
      </w:pPr>
    </w:p>
    <w:p w14:paraId="72D7411C" w14:textId="77777777" w:rsidR="007624CD" w:rsidRPr="006B16A7" w:rsidRDefault="00196E85" w:rsidP="006B16A7">
      <w:pPr>
        <w:pStyle w:val="Heading30"/>
        <w:rPr>
          <w:sz w:val="24"/>
          <w:szCs w:val="24"/>
          <w:u w:val="none"/>
          <w:lang w:val="en-US"/>
        </w:rPr>
      </w:pPr>
      <w:bookmarkStart w:id="8" w:name="_Toc29803381"/>
      <w:r w:rsidRPr="006B16A7">
        <w:rPr>
          <w:sz w:val="24"/>
          <w:szCs w:val="24"/>
          <w:u w:val="none"/>
          <w:lang w:val="en-US"/>
        </w:rPr>
        <w:t xml:space="preserve">IASR </w:t>
      </w:r>
      <w:r w:rsidR="007624CD" w:rsidRPr="006B16A7">
        <w:rPr>
          <w:sz w:val="24"/>
          <w:szCs w:val="24"/>
          <w:u w:val="none"/>
          <w:lang w:val="en-US"/>
        </w:rPr>
        <w:t xml:space="preserve">Section 18 </w:t>
      </w:r>
      <w:r w:rsidR="006F2760" w:rsidRPr="006B16A7">
        <w:rPr>
          <w:sz w:val="24"/>
          <w:szCs w:val="24"/>
          <w:u w:val="none"/>
          <w:lang w:val="en-US"/>
        </w:rPr>
        <w:t>– Libraries of Educational and Training Institutions</w:t>
      </w:r>
      <w:bookmarkEnd w:id="8"/>
    </w:p>
    <w:p w14:paraId="46E9C7F5" w14:textId="60C7E0C5" w:rsidR="0019063A" w:rsidRDefault="00AF237D" w:rsidP="00E170A9">
      <w:pPr>
        <w:rPr>
          <w:rFonts w:cs="Arial"/>
          <w:color w:val="000000"/>
          <w:sz w:val="24"/>
          <w:szCs w:val="24"/>
          <w:lang w:val="en-US"/>
        </w:rPr>
      </w:pPr>
      <w:r>
        <w:rPr>
          <w:rFonts w:cs="Arial"/>
          <w:color w:val="000000"/>
          <w:sz w:val="24"/>
          <w:szCs w:val="24"/>
          <w:lang w:val="en-US"/>
        </w:rPr>
        <w:t>In 2019, l</w:t>
      </w:r>
      <w:r w:rsidR="008C6AD9">
        <w:rPr>
          <w:rFonts w:cs="Arial"/>
          <w:color w:val="000000"/>
          <w:sz w:val="24"/>
          <w:szCs w:val="24"/>
          <w:lang w:val="en-US"/>
        </w:rPr>
        <w:t>ibrarians from Trent’s two libraries</w:t>
      </w:r>
      <w:r w:rsidR="007119F8" w:rsidRPr="00036D6C">
        <w:rPr>
          <w:rFonts w:cs="Arial"/>
          <w:color w:val="000000"/>
          <w:sz w:val="24"/>
          <w:szCs w:val="24"/>
          <w:lang w:val="en-US"/>
        </w:rPr>
        <w:t xml:space="preserve"> </w:t>
      </w:r>
      <w:r w:rsidR="00581860">
        <w:rPr>
          <w:rFonts w:cs="Arial"/>
          <w:color w:val="000000"/>
          <w:sz w:val="24"/>
          <w:szCs w:val="24"/>
          <w:lang w:val="en-US"/>
        </w:rPr>
        <w:t>continue</w:t>
      </w:r>
      <w:r>
        <w:rPr>
          <w:rFonts w:cs="Arial"/>
          <w:color w:val="000000"/>
          <w:sz w:val="24"/>
          <w:szCs w:val="24"/>
          <w:lang w:val="en-US"/>
        </w:rPr>
        <w:t>d</w:t>
      </w:r>
      <w:r w:rsidR="00581860">
        <w:rPr>
          <w:rFonts w:cs="Arial"/>
          <w:color w:val="000000"/>
          <w:sz w:val="24"/>
          <w:szCs w:val="24"/>
          <w:lang w:val="en-US"/>
        </w:rPr>
        <w:t xml:space="preserve"> to work </w:t>
      </w:r>
      <w:r w:rsidR="001108A6">
        <w:rPr>
          <w:rFonts w:cs="Arial"/>
          <w:color w:val="000000"/>
          <w:sz w:val="24"/>
          <w:szCs w:val="24"/>
          <w:lang w:val="en-US"/>
        </w:rPr>
        <w:t xml:space="preserve">toward </w:t>
      </w:r>
      <w:r w:rsidR="001108A6" w:rsidRPr="00036D6C">
        <w:rPr>
          <w:rFonts w:cs="Arial"/>
          <w:color w:val="000000"/>
          <w:sz w:val="24"/>
          <w:szCs w:val="24"/>
          <w:lang w:val="en-US"/>
        </w:rPr>
        <w:t>meeting</w:t>
      </w:r>
      <w:r w:rsidR="007119F8" w:rsidRPr="00036D6C">
        <w:rPr>
          <w:rFonts w:cs="Arial"/>
          <w:color w:val="000000"/>
          <w:sz w:val="24"/>
          <w:szCs w:val="24"/>
          <w:lang w:val="en-US"/>
        </w:rPr>
        <w:t xml:space="preserve"> c</w:t>
      </w:r>
      <w:r w:rsidR="001C5512">
        <w:rPr>
          <w:rFonts w:cs="Arial"/>
          <w:color w:val="000000"/>
          <w:sz w:val="24"/>
          <w:szCs w:val="24"/>
          <w:lang w:val="en-US"/>
        </w:rPr>
        <w:t xml:space="preserve">ompliance requirements for </w:t>
      </w:r>
      <w:r>
        <w:rPr>
          <w:rFonts w:cs="Arial"/>
          <w:color w:val="000000"/>
          <w:sz w:val="24"/>
          <w:szCs w:val="24"/>
          <w:lang w:val="en-US"/>
        </w:rPr>
        <w:t xml:space="preserve">January 1, </w:t>
      </w:r>
      <w:r w:rsidR="001C5512">
        <w:rPr>
          <w:rFonts w:cs="Arial"/>
          <w:color w:val="000000"/>
          <w:sz w:val="24"/>
          <w:szCs w:val="24"/>
          <w:lang w:val="en-US"/>
        </w:rPr>
        <w:t xml:space="preserve">2020, </w:t>
      </w:r>
      <w:r w:rsidR="007119F8" w:rsidRPr="00036D6C">
        <w:rPr>
          <w:rFonts w:cs="Arial"/>
          <w:color w:val="000000"/>
          <w:sz w:val="24"/>
          <w:szCs w:val="24"/>
          <w:lang w:val="en-US"/>
        </w:rPr>
        <w:t>which pertain</w:t>
      </w:r>
      <w:r w:rsidR="008C60C8">
        <w:rPr>
          <w:rFonts w:cs="Arial"/>
          <w:color w:val="000000"/>
          <w:sz w:val="24"/>
          <w:szCs w:val="24"/>
          <w:lang w:val="en-US"/>
        </w:rPr>
        <w:t>ed</w:t>
      </w:r>
      <w:r w:rsidR="007119F8" w:rsidRPr="00036D6C">
        <w:rPr>
          <w:rFonts w:cs="Arial"/>
          <w:color w:val="000000"/>
          <w:sz w:val="24"/>
          <w:szCs w:val="24"/>
          <w:lang w:val="en-US"/>
        </w:rPr>
        <w:t xml:space="preserve"> to providing, upon request, conversion-ready or accessible formats of di</w:t>
      </w:r>
      <w:r w:rsidR="001C5512">
        <w:rPr>
          <w:rFonts w:cs="Arial"/>
          <w:color w:val="000000"/>
          <w:sz w:val="24"/>
          <w:szCs w:val="24"/>
          <w:lang w:val="en-US"/>
        </w:rPr>
        <w:t>gital and multimedia resources.</w:t>
      </w:r>
      <w:r w:rsidR="005C16D5">
        <w:rPr>
          <w:rFonts w:cs="Arial"/>
          <w:color w:val="000000"/>
          <w:sz w:val="24"/>
          <w:szCs w:val="24"/>
          <w:lang w:val="en-US"/>
        </w:rPr>
        <w:t xml:space="preserve"> </w:t>
      </w:r>
    </w:p>
    <w:p w14:paraId="11A8D45A" w14:textId="77777777" w:rsidR="001C5512" w:rsidRDefault="001C5512" w:rsidP="00E170A9">
      <w:pPr>
        <w:rPr>
          <w:rFonts w:cs="Arial"/>
          <w:b/>
          <w:color w:val="000000"/>
          <w:sz w:val="24"/>
          <w:szCs w:val="24"/>
          <w:lang w:val="en-US"/>
        </w:rPr>
      </w:pPr>
    </w:p>
    <w:p w14:paraId="14E74C13" w14:textId="77777777" w:rsidR="0019063A" w:rsidRPr="00DB0F44" w:rsidRDefault="00DB0F44" w:rsidP="00DB0F44">
      <w:pPr>
        <w:pStyle w:val="Heading30"/>
        <w:rPr>
          <w:sz w:val="24"/>
          <w:szCs w:val="24"/>
          <w:u w:val="none"/>
          <w:lang w:val="en-US"/>
        </w:rPr>
      </w:pPr>
      <w:bookmarkStart w:id="9" w:name="_Toc29803382"/>
      <w:r w:rsidRPr="00DB0F44">
        <w:rPr>
          <w:sz w:val="24"/>
          <w:szCs w:val="24"/>
          <w:u w:val="none"/>
          <w:lang w:val="en-US"/>
        </w:rPr>
        <w:t xml:space="preserve">IASR </w:t>
      </w:r>
      <w:r>
        <w:rPr>
          <w:sz w:val="24"/>
          <w:szCs w:val="24"/>
          <w:u w:val="none"/>
          <w:lang w:val="en-US"/>
        </w:rPr>
        <w:t>Section 80.1</w:t>
      </w:r>
      <w:r w:rsidR="008548AA" w:rsidRPr="00DB0F44">
        <w:rPr>
          <w:sz w:val="24"/>
          <w:szCs w:val="24"/>
          <w:u w:val="none"/>
          <w:lang w:val="en-US"/>
        </w:rPr>
        <w:t xml:space="preserve"> – 80.44 </w:t>
      </w:r>
      <w:r w:rsidR="0019063A" w:rsidRPr="00DB0F44">
        <w:rPr>
          <w:sz w:val="24"/>
          <w:szCs w:val="24"/>
          <w:u w:val="none"/>
          <w:lang w:val="en-US"/>
        </w:rPr>
        <w:t>Design of Public Spaces Standard</w:t>
      </w:r>
      <w:bookmarkEnd w:id="9"/>
    </w:p>
    <w:p w14:paraId="2372F28B" w14:textId="7ECF41EB" w:rsidR="00324A07" w:rsidRDefault="009B1F83" w:rsidP="00777143">
      <w:pPr>
        <w:spacing w:after="100" w:afterAutospacing="1"/>
        <w:rPr>
          <w:rFonts w:cs="Arial"/>
          <w:color w:val="000000"/>
          <w:sz w:val="24"/>
          <w:szCs w:val="24"/>
          <w:lang w:val="en-US"/>
        </w:rPr>
      </w:pPr>
      <w:r w:rsidRPr="00A073C2">
        <w:rPr>
          <w:rFonts w:cs="Arial"/>
          <w:color w:val="000000"/>
          <w:sz w:val="24"/>
          <w:szCs w:val="24"/>
          <w:lang w:val="en-US"/>
        </w:rPr>
        <w:t>Facilities Management employs Project Managers with expertise on the Ontario Bui</w:t>
      </w:r>
      <w:r w:rsidR="00362B88">
        <w:rPr>
          <w:rFonts w:cs="Arial"/>
          <w:color w:val="000000"/>
          <w:sz w:val="24"/>
          <w:szCs w:val="24"/>
          <w:lang w:val="en-US"/>
        </w:rPr>
        <w:t>lding Code requirements including</w:t>
      </w:r>
      <w:r w:rsidRPr="00A073C2">
        <w:rPr>
          <w:rFonts w:cs="Arial"/>
          <w:color w:val="000000"/>
          <w:sz w:val="24"/>
          <w:szCs w:val="24"/>
          <w:lang w:val="en-US"/>
        </w:rPr>
        <w:t xml:space="preserve"> those related to accessibility. When applicable, as determined by Project Managers, CHREA </w:t>
      </w:r>
      <w:r w:rsidR="007B6A10">
        <w:rPr>
          <w:rFonts w:cs="Arial"/>
          <w:color w:val="000000"/>
          <w:sz w:val="24"/>
          <w:szCs w:val="24"/>
          <w:lang w:val="en-US"/>
        </w:rPr>
        <w:t>staff are</w:t>
      </w:r>
      <w:r w:rsidR="007B6A10" w:rsidRPr="00A073C2">
        <w:rPr>
          <w:rFonts w:cs="Arial"/>
          <w:color w:val="000000"/>
          <w:sz w:val="24"/>
          <w:szCs w:val="24"/>
          <w:lang w:val="en-US"/>
        </w:rPr>
        <w:t xml:space="preserve"> </w:t>
      </w:r>
      <w:r w:rsidRPr="00A073C2">
        <w:rPr>
          <w:rFonts w:cs="Arial"/>
          <w:color w:val="000000"/>
          <w:sz w:val="24"/>
          <w:szCs w:val="24"/>
          <w:lang w:val="en-US"/>
        </w:rPr>
        <w:t xml:space="preserve">consulted on aspects of accessibility, such as </w:t>
      </w:r>
      <w:r w:rsidR="008C6AD9">
        <w:rPr>
          <w:rFonts w:cs="Arial"/>
          <w:color w:val="000000"/>
          <w:sz w:val="24"/>
          <w:szCs w:val="24"/>
          <w:lang w:val="en-US"/>
        </w:rPr>
        <w:t xml:space="preserve">those </w:t>
      </w:r>
      <w:r w:rsidRPr="00A073C2">
        <w:rPr>
          <w:rFonts w:cs="Arial"/>
          <w:color w:val="000000"/>
          <w:sz w:val="24"/>
          <w:szCs w:val="24"/>
          <w:lang w:val="en-US"/>
        </w:rPr>
        <w:t xml:space="preserve">contained in the </w:t>
      </w:r>
      <w:r w:rsidRPr="00122EC0">
        <w:rPr>
          <w:rFonts w:cs="Arial"/>
          <w:color w:val="000000"/>
          <w:sz w:val="24"/>
          <w:szCs w:val="24"/>
          <w:lang w:val="en-US"/>
        </w:rPr>
        <w:t>AODA</w:t>
      </w:r>
      <w:r w:rsidRPr="00A073C2">
        <w:rPr>
          <w:rFonts w:cs="Arial"/>
          <w:color w:val="000000"/>
          <w:sz w:val="24"/>
          <w:szCs w:val="24"/>
          <w:lang w:val="en-US"/>
        </w:rPr>
        <w:t xml:space="preserve"> or</w:t>
      </w:r>
      <w:r w:rsidR="00362B88">
        <w:rPr>
          <w:rFonts w:cs="Arial"/>
          <w:color w:val="000000"/>
          <w:sz w:val="24"/>
          <w:szCs w:val="24"/>
          <w:lang w:val="en-US"/>
        </w:rPr>
        <w:t xml:space="preserve"> </w:t>
      </w:r>
      <w:r w:rsidR="00A24433">
        <w:rPr>
          <w:rFonts w:cs="Arial"/>
          <w:color w:val="000000"/>
          <w:sz w:val="24"/>
          <w:szCs w:val="24"/>
          <w:lang w:val="en-US"/>
        </w:rPr>
        <w:t>those</w:t>
      </w:r>
      <w:r w:rsidR="008C6AD9">
        <w:rPr>
          <w:rFonts w:cs="Arial"/>
          <w:color w:val="000000"/>
          <w:sz w:val="24"/>
          <w:szCs w:val="24"/>
          <w:lang w:val="en-US"/>
        </w:rPr>
        <w:t xml:space="preserve"> that </w:t>
      </w:r>
      <w:r w:rsidRPr="00A073C2">
        <w:rPr>
          <w:rFonts w:cs="Arial"/>
          <w:color w:val="000000"/>
          <w:sz w:val="24"/>
          <w:szCs w:val="24"/>
          <w:lang w:val="en-US"/>
        </w:rPr>
        <w:t>may go beyond compliance requirements to include best practice</w:t>
      </w:r>
      <w:r w:rsidR="00A073C2" w:rsidRPr="00A073C2">
        <w:rPr>
          <w:rFonts w:cs="Arial"/>
          <w:color w:val="000000"/>
          <w:sz w:val="24"/>
          <w:szCs w:val="24"/>
          <w:lang w:val="en-US"/>
        </w:rPr>
        <w:t>s</w:t>
      </w:r>
      <w:r w:rsidRPr="00A073C2">
        <w:rPr>
          <w:rFonts w:cs="Arial"/>
          <w:color w:val="000000"/>
          <w:sz w:val="24"/>
          <w:szCs w:val="24"/>
          <w:lang w:val="en-US"/>
        </w:rPr>
        <w:t xml:space="preserve">. </w:t>
      </w:r>
      <w:r w:rsidR="0034240A" w:rsidRPr="00A073C2">
        <w:rPr>
          <w:rFonts w:cs="Arial"/>
          <w:color w:val="000000"/>
          <w:sz w:val="24"/>
          <w:szCs w:val="24"/>
          <w:lang w:val="en-US"/>
        </w:rPr>
        <w:t>These processes and partnerships help to ensure that compliance requirements are met and</w:t>
      </w:r>
      <w:r w:rsidR="008C6AD9">
        <w:rPr>
          <w:rFonts w:cs="Arial"/>
          <w:color w:val="000000"/>
          <w:sz w:val="24"/>
          <w:szCs w:val="24"/>
          <w:lang w:val="en-US"/>
        </w:rPr>
        <w:t>,</w:t>
      </w:r>
      <w:r w:rsidR="0034240A" w:rsidRPr="00A073C2">
        <w:rPr>
          <w:rFonts w:cs="Arial"/>
          <w:color w:val="000000"/>
          <w:sz w:val="24"/>
          <w:szCs w:val="24"/>
          <w:lang w:val="en-US"/>
        </w:rPr>
        <w:t xml:space="preserve"> where possib</w:t>
      </w:r>
      <w:r w:rsidR="00A073C2" w:rsidRPr="00A073C2">
        <w:rPr>
          <w:rFonts w:cs="Arial"/>
          <w:color w:val="000000"/>
          <w:sz w:val="24"/>
          <w:szCs w:val="24"/>
          <w:lang w:val="en-US"/>
        </w:rPr>
        <w:t>le</w:t>
      </w:r>
      <w:r w:rsidR="008C6AD9">
        <w:rPr>
          <w:rFonts w:cs="Arial"/>
          <w:color w:val="000000"/>
          <w:sz w:val="24"/>
          <w:szCs w:val="24"/>
          <w:lang w:val="en-US"/>
        </w:rPr>
        <w:t>,</w:t>
      </w:r>
      <w:r w:rsidR="00A073C2" w:rsidRPr="00A073C2">
        <w:rPr>
          <w:rFonts w:cs="Arial"/>
          <w:color w:val="000000"/>
          <w:sz w:val="24"/>
          <w:szCs w:val="24"/>
          <w:lang w:val="en-US"/>
        </w:rPr>
        <w:t xml:space="preserve"> exceeded in order to create</w:t>
      </w:r>
      <w:r w:rsidR="0034240A" w:rsidRPr="00A073C2">
        <w:rPr>
          <w:rFonts w:cs="Arial"/>
          <w:color w:val="000000"/>
          <w:sz w:val="24"/>
          <w:szCs w:val="24"/>
          <w:lang w:val="en-US"/>
        </w:rPr>
        <w:t xml:space="preserve"> inclusive and welcoming space</w:t>
      </w:r>
      <w:r w:rsidR="008C5E10">
        <w:rPr>
          <w:rFonts w:cs="Arial"/>
          <w:color w:val="000000"/>
          <w:sz w:val="24"/>
          <w:szCs w:val="24"/>
          <w:lang w:val="en-US"/>
        </w:rPr>
        <w:t>s</w:t>
      </w:r>
      <w:r w:rsidR="0034240A" w:rsidRPr="00A073C2">
        <w:rPr>
          <w:rFonts w:cs="Arial"/>
          <w:color w:val="000000"/>
          <w:sz w:val="24"/>
          <w:szCs w:val="24"/>
          <w:lang w:val="en-US"/>
        </w:rPr>
        <w:t xml:space="preserve"> for students, fa</w:t>
      </w:r>
      <w:r w:rsidR="008C60C8">
        <w:rPr>
          <w:rFonts w:cs="Arial"/>
          <w:color w:val="000000"/>
          <w:sz w:val="24"/>
          <w:szCs w:val="24"/>
          <w:lang w:val="en-US"/>
        </w:rPr>
        <w:t xml:space="preserve">culty, staff and visitors. In 2019, </w:t>
      </w:r>
      <w:r w:rsidR="005C16D5">
        <w:rPr>
          <w:rFonts w:cs="Arial"/>
          <w:color w:val="000000"/>
          <w:sz w:val="24"/>
          <w:szCs w:val="24"/>
          <w:lang w:val="en-US"/>
        </w:rPr>
        <w:t>accessibility</w:t>
      </w:r>
      <w:r w:rsidR="008C60C8">
        <w:rPr>
          <w:rFonts w:cs="Arial"/>
          <w:color w:val="000000"/>
          <w:sz w:val="24"/>
          <w:szCs w:val="24"/>
          <w:lang w:val="en-US"/>
        </w:rPr>
        <w:t xml:space="preserve"> was addressed</w:t>
      </w:r>
      <w:r w:rsidR="005C16D5">
        <w:rPr>
          <w:rFonts w:cs="Arial"/>
          <w:color w:val="000000"/>
          <w:sz w:val="24"/>
          <w:szCs w:val="24"/>
          <w:lang w:val="en-US"/>
        </w:rPr>
        <w:t xml:space="preserve"> in a number of areas </w:t>
      </w:r>
      <w:r w:rsidR="002B22EE">
        <w:rPr>
          <w:rFonts w:cs="Arial"/>
          <w:color w:val="000000"/>
          <w:sz w:val="24"/>
          <w:szCs w:val="24"/>
          <w:lang w:val="en-US"/>
        </w:rPr>
        <w:t>such as through</w:t>
      </w:r>
      <w:r w:rsidR="008C60C8">
        <w:rPr>
          <w:rFonts w:cs="Arial"/>
          <w:color w:val="000000"/>
          <w:sz w:val="24"/>
          <w:szCs w:val="24"/>
          <w:lang w:val="en-US"/>
        </w:rPr>
        <w:t xml:space="preserve"> </w:t>
      </w:r>
      <w:r w:rsidR="005C16D5">
        <w:rPr>
          <w:rFonts w:cs="Arial"/>
          <w:color w:val="000000"/>
          <w:sz w:val="24"/>
          <w:szCs w:val="24"/>
          <w:lang w:val="en-US"/>
        </w:rPr>
        <w:t>updated room and wayfinding signage in Otonabee and La</w:t>
      </w:r>
      <w:r w:rsidR="00FD3740">
        <w:rPr>
          <w:rFonts w:cs="Arial"/>
          <w:color w:val="000000"/>
          <w:sz w:val="24"/>
          <w:szCs w:val="24"/>
          <w:lang w:val="en-US"/>
        </w:rPr>
        <w:t xml:space="preserve">dy Eaton Colleges. </w:t>
      </w:r>
      <w:r w:rsidR="00920416">
        <w:rPr>
          <w:rFonts w:cs="Arial"/>
          <w:color w:val="000000"/>
          <w:sz w:val="24"/>
          <w:szCs w:val="24"/>
          <w:lang w:val="en-US"/>
        </w:rPr>
        <w:t>Also, a</w:t>
      </w:r>
      <w:r w:rsidR="005C16D5">
        <w:rPr>
          <w:rFonts w:cs="Arial"/>
          <w:color w:val="000000"/>
          <w:sz w:val="24"/>
          <w:szCs w:val="24"/>
          <w:lang w:val="en-US"/>
        </w:rPr>
        <w:t xml:space="preserve">ccessibility-related </w:t>
      </w:r>
      <w:r w:rsidR="00FC6256">
        <w:rPr>
          <w:rFonts w:cs="Arial"/>
          <w:color w:val="000000"/>
          <w:sz w:val="24"/>
          <w:szCs w:val="24"/>
          <w:lang w:val="en-US"/>
        </w:rPr>
        <w:t>requirements were met</w:t>
      </w:r>
      <w:r w:rsidR="005C16D5">
        <w:rPr>
          <w:rFonts w:cs="Arial"/>
          <w:color w:val="000000"/>
          <w:sz w:val="24"/>
          <w:szCs w:val="24"/>
          <w:lang w:val="en-US"/>
        </w:rPr>
        <w:t xml:space="preserve"> </w:t>
      </w:r>
      <w:r w:rsidR="00FC6256">
        <w:rPr>
          <w:rFonts w:cs="Arial"/>
          <w:color w:val="000000"/>
          <w:sz w:val="24"/>
          <w:szCs w:val="24"/>
          <w:lang w:val="en-US"/>
        </w:rPr>
        <w:t>when creating additional parking spaces</w:t>
      </w:r>
      <w:r w:rsidR="003E4BE9">
        <w:rPr>
          <w:rFonts w:cs="Arial"/>
          <w:color w:val="000000"/>
          <w:sz w:val="24"/>
          <w:szCs w:val="24"/>
          <w:lang w:val="en-US"/>
        </w:rPr>
        <w:t xml:space="preserve"> on campus</w:t>
      </w:r>
      <w:r w:rsidR="005C16D5">
        <w:rPr>
          <w:rFonts w:cs="Arial"/>
          <w:color w:val="000000"/>
          <w:sz w:val="24"/>
          <w:szCs w:val="24"/>
          <w:lang w:val="en-US"/>
        </w:rPr>
        <w:t xml:space="preserve">. </w:t>
      </w:r>
    </w:p>
    <w:p w14:paraId="0BCF9125" w14:textId="17520E4C" w:rsidR="00324A07" w:rsidRPr="00DB0F44" w:rsidRDefault="00324A07" w:rsidP="00DB0F44">
      <w:pPr>
        <w:pStyle w:val="Heading30"/>
        <w:rPr>
          <w:sz w:val="24"/>
          <w:szCs w:val="24"/>
          <w:u w:val="none"/>
          <w:lang w:val="en-US"/>
        </w:rPr>
      </w:pPr>
      <w:bookmarkStart w:id="10" w:name="_Toc29803383"/>
      <w:r w:rsidRPr="00DB0F44">
        <w:rPr>
          <w:sz w:val="24"/>
          <w:szCs w:val="24"/>
          <w:u w:val="none"/>
          <w:lang w:val="en-US"/>
        </w:rPr>
        <w:t xml:space="preserve">Section </w:t>
      </w:r>
      <w:r w:rsidR="008548AA" w:rsidRPr="00DB0F44">
        <w:rPr>
          <w:sz w:val="24"/>
          <w:szCs w:val="24"/>
          <w:u w:val="none"/>
          <w:lang w:val="en-US"/>
        </w:rPr>
        <w:t xml:space="preserve">80.49 </w:t>
      </w:r>
      <w:r w:rsidRPr="00DB0F44">
        <w:rPr>
          <w:sz w:val="24"/>
          <w:szCs w:val="24"/>
          <w:u w:val="none"/>
          <w:lang w:val="en-US"/>
        </w:rPr>
        <w:t>– Customer Service Standard Training</w:t>
      </w:r>
      <w:bookmarkEnd w:id="10"/>
    </w:p>
    <w:p w14:paraId="7F499543" w14:textId="0D4A9891" w:rsidR="002B22EE" w:rsidRDefault="00581860" w:rsidP="00B36F56">
      <w:pPr>
        <w:spacing w:after="100" w:afterAutospacing="1"/>
        <w:rPr>
          <w:rFonts w:cs="Arial"/>
          <w:color w:val="000000"/>
          <w:sz w:val="24"/>
          <w:szCs w:val="24"/>
          <w:lang w:val="en-US"/>
        </w:rPr>
      </w:pPr>
      <w:r>
        <w:rPr>
          <w:rFonts w:cs="Arial"/>
          <w:color w:val="000000"/>
          <w:sz w:val="24"/>
          <w:szCs w:val="24"/>
          <w:lang w:val="en-US"/>
        </w:rPr>
        <w:t>We continue to offer t</w:t>
      </w:r>
      <w:r w:rsidR="00517144" w:rsidRPr="00777143">
        <w:rPr>
          <w:rFonts w:cs="Arial"/>
          <w:color w:val="000000"/>
          <w:sz w:val="24"/>
          <w:szCs w:val="24"/>
          <w:lang w:val="en-US"/>
        </w:rPr>
        <w:t>raining on the Customer S</w:t>
      </w:r>
      <w:r w:rsidR="00A86C59">
        <w:rPr>
          <w:rFonts w:cs="Arial"/>
          <w:color w:val="000000"/>
          <w:sz w:val="24"/>
          <w:szCs w:val="24"/>
          <w:lang w:val="en-US"/>
        </w:rPr>
        <w:t xml:space="preserve">ervice Standard </w:t>
      </w:r>
      <w:r w:rsidR="00517144" w:rsidRPr="00777143">
        <w:rPr>
          <w:rFonts w:cs="Arial"/>
          <w:color w:val="000000"/>
          <w:sz w:val="24"/>
          <w:szCs w:val="24"/>
          <w:lang w:val="en-US"/>
        </w:rPr>
        <w:t xml:space="preserve">in person at the </w:t>
      </w:r>
      <w:r w:rsidR="008E2515" w:rsidRPr="00777143">
        <w:rPr>
          <w:rFonts w:cs="Arial"/>
          <w:color w:val="000000"/>
          <w:sz w:val="24"/>
          <w:szCs w:val="24"/>
          <w:lang w:val="en-US"/>
        </w:rPr>
        <w:t>beginning of each semester as part of the Human Resources</w:t>
      </w:r>
      <w:r w:rsidR="00A86C59">
        <w:rPr>
          <w:rFonts w:cs="Arial"/>
          <w:color w:val="000000"/>
          <w:sz w:val="24"/>
          <w:szCs w:val="24"/>
          <w:lang w:val="en-US"/>
        </w:rPr>
        <w:t xml:space="preserve"> Staff Development Schedule</w:t>
      </w:r>
      <w:r w:rsidR="00920416">
        <w:rPr>
          <w:rFonts w:cs="Arial"/>
          <w:color w:val="000000"/>
          <w:sz w:val="24"/>
          <w:szCs w:val="24"/>
          <w:lang w:val="en-US"/>
        </w:rPr>
        <w:t>.</w:t>
      </w:r>
      <w:r w:rsidR="00FD3740">
        <w:rPr>
          <w:rFonts w:cs="Arial"/>
          <w:color w:val="000000"/>
          <w:sz w:val="24"/>
          <w:szCs w:val="24"/>
          <w:lang w:val="en-US"/>
        </w:rPr>
        <w:t xml:space="preserve"> </w:t>
      </w:r>
      <w:r w:rsidR="00920416">
        <w:rPr>
          <w:rFonts w:cs="Arial"/>
          <w:color w:val="000000"/>
          <w:sz w:val="24"/>
          <w:szCs w:val="24"/>
          <w:lang w:val="en-US"/>
        </w:rPr>
        <w:t>Training is also offered throughout the year on</w:t>
      </w:r>
      <w:r w:rsidR="00FD3740">
        <w:rPr>
          <w:rFonts w:cs="Arial"/>
          <w:color w:val="000000"/>
          <w:sz w:val="24"/>
          <w:szCs w:val="24"/>
          <w:lang w:val="en-US"/>
        </w:rPr>
        <w:t xml:space="preserve"> Blackboard. </w:t>
      </w:r>
    </w:p>
    <w:p w14:paraId="19AD87CF" w14:textId="249B08C0" w:rsidR="00190721" w:rsidRDefault="005C16D5" w:rsidP="00B36F56">
      <w:pPr>
        <w:spacing w:after="100" w:afterAutospacing="1"/>
        <w:rPr>
          <w:rFonts w:cs="Arial"/>
          <w:color w:val="000000"/>
          <w:sz w:val="24"/>
          <w:szCs w:val="24"/>
          <w:lang w:val="en-US"/>
        </w:rPr>
      </w:pPr>
      <w:r>
        <w:rPr>
          <w:rFonts w:cs="Arial"/>
          <w:color w:val="000000"/>
          <w:sz w:val="24"/>
          <w:szCs w:val="24"/>
          <w:lang w:val="en-US"/>
        </w:rPr>
        <w:t>The introduction of the Mobility Access Program by the Trent Central Stu</w:t>
      </w:r>
      <w:r w:rsidR="002B22EE">
        <w:rPr>
          <w:rFonts w:cs="Arial"/>
          <w:color w:val="000000"/>
          <w:sz w:val="24"/>
          <w:szCs w:val="24"/>
          <w:lang w:val="en-US"/>
        </w:rPr>
        <w:t>dents Association (TCSA) allows</w:t>
      </w:r>
      <w:r>
        <w:rPr>
          <w:rFonts w:cs="Arial"/>
          <w:color w:val="000000"/>
          <w:sz w:val="24"/>
          <w:szCs w:val="24"/>
          <w:lang w:val="en-US"/>
        </w:rPr>
        <w:t xml:space="preserve"> community members to borrow accessibility aids/devices for use on campus. CHREA worked with the TCSA to develop an addendum to the Customer Service Standard Training, which detailed means of</w:t>
      </w:r>
      <w:r w:rsidR="002B22EE">
        <w:rPr>
          <w:rFonts w:cs="Arial"/>
          <w:color w:val="000000"/>
          <w:sz w:val="24"/>
          <w:szCs w:val="24"/>
          <w:lang w:val="en-US"/>
        </w:rPr>
        <w:t xml:space="preserve"> safely assisting customers who use</w:t>
      </w:r>
      <w:r>
        <w:rPr>
          <w:rFonts w:cs="Arial"/>
          <w:color w:val="000000"/>
          <w:sz w:val="24"/>
          <w:szCs w:val="24"/>
          <w:lang w:val="en-US"/>
        </w:rPr>
        <w:t xml:space="preserve"> the available equipment. </w:t>
      </w:r>
    </w:p>
    <w:p w14:paraId="65BD2756" w14:textId="34B17866" w:rsidR="00B36F56" w:rsidRDefault="00190721" w:rsidP="00190721">
      <w:pPr>
        <w:rPr>
          <w:rFonts w:cs="Arial"/>
          <w:color w:val="000000"/>
          <w:sz w:val="24"/>
          <w:szCs w:val="24"/>
          <w:lang w:val="en-US"/>
        </w:rPr>
      </w:pPr>
      <w:r>
        <w:rPr>
          <w:rFonts w:cs="Arial"/>
          <w:color w:val="000000"/>
          <w:sz w:val="24"/>
          <w:szCs w:val="24"/>
          <w:lang w:val="en-US"/>
        </w:rPr>
        <w:br w:type="page"/>
      </w:r>
    </w:p>
    <w:p w14:paraId="5B0CF0E4" w14:textId="50098E86" w:rsidR="00122EC0" w:rsidRPr="00B36F56" w:rsidRDefault="00DB0F44" w:rsidP="00B36F56">
      <w:pPr>
        <w:pStyle w:val="Heading2"/>
        <w:rPr>
          <w:color w:val="auto"/>
        </w:rPr>
      </w:pPr>
      <w:bookmarkStart w:id="11" w:name="_Toc29803384"/>
      <w:r w:rsidRPr="00B36F56">
        <w:rPr>
          <w:color w:val="auto"/>
        </w:rPr>
        <w:lastRenderedPageBreak/>
        <w:t>Contact</w:t>
      </w:r>
      <w:bookmarkEnd w:id="11"/>
    </w:p>
    <w:p w14:paraId="710817C6" w14:textId="77777777" w:rsidR="00B36F56" w:rsidRDefault="00B36F56" w:rsidP="00122EC0">
      <w:pPr>
        <w:rPr>
          <w:sz w:val="24"/>
          <w:szCs w:val="24"/>
        </w:rPr>
      </w:pPr>
    </w:p>
    <w:p w14:paraId="1A8251D1" w14:textId="21D4853C" w:rsidR="00AE71F3" w:rsidRPr="00122EC0" w:rsidRDefault="008D2DDC" w:rsidP="00122EC0">
      <w:pPr>
        <w:rPr>
          <w:rFonts w:cstheme="majorBidi"/>
          <w:sz w:val="24"/>
          <w:szCs w:val="24"/>
          <w:lang w:val="fr-CA"/>
        </w:rPr>
      </w:pPr>
      <w:r w:rsidRPr="00122EC0">
        <w:rPr>
          <w:sz w:val="24"/>
          <w:szCs w:val="24"/>
        </w:rPr>
        <w:t>Andrea Walsh, OT Reg. (Ont.)</w:t>
      </w:r>
    </w:p>
    <w:p w14:paraId="1489837D" w14:textId="77777777" w:rsidR="004C4452" w:rsidRPr="00122EC0" w:rsidRDefault="004C4452" w:rsidP="00122EC0">
      <w:pPr>
        <w:rPr>
          <w:sz w:val="24"/>
          <w:szCs w:val="24"/>
        </w:rPr>
      </w:pPr>
      <w:r w:rsidRPr="00122EC0">
        <w:rPr>
          <w:sz w:val="24"/>
          <w:szCs w:val="24"/>
        </w:rPr>
        <w:t>Institutional Accessibility Advisor</w:t>
      </w:r>
    </w:p>
    <w:p w14:paraId="7A860D9A" w14:textId="77777777" w:rsidR="00AE71F3" w:rsidRPr="00122EC0" w:rsidRDefault="00F31078" w:rsidP="00122EC0">
      <w:pPr>
        <w:rPr>
          <w:sz w:val="24"/>
          <w:szCs w:val="24"/>
        </w:rPr>
      </w:pPr>
      <w:r w:rsidRPr="00122EC0">
        <w:rPr>
          <w:sz w:val="24"/>
          <w:szCs w:val="24"/>
        </w:rPr>
        <w:t>Centre for</w:t>
      </w:r>
      <w:r w:rsidR="00AE71F3" w:rsidRPr="00122EC0">
        <w:rPr>
          <w:sz w:val="24"/>
          <w:szCs w:val="24"/>
        </w:rPr>
        <w:t xml:space="preserve"> Human Rights, Equity and Accessibility</w:t>
      </w:r>
    </w:p>
    <w:p w14:paraId="03C4B9D2" w14:textId="77777777" w:rsidR="00122EC0" w:rsidRPr="00122EC0" w:rsidRDefault="001108A6" w:rsidP="00122EC0">
      <w:pPr>
        <w:rPr>
          <w:sz w:val="24"/>
          <w:szCs w:val="24"/>
          <w:lang w:val="fr-CA"/>
        </w:rPr>
      </w:pPr>
      <w:r w:rsidRPr="00D35136">
        <w:t>Email:</w:t>
      </w:r>
      <w:r w:rsidR="00D35136" w:rsidRPr="00D35136">
        <w:rPr>
          <w:rStyle w:val="Hyperlink"/>
          <w:sz w:val="24"/>
          <w:szCs w:val="24"/>
          <w:u w:val="none"/>
          <w:lang w:val="fr-CA"/>
        </w:rPr>
        <w:t xml:space="preserve"> </w:t>
      </w:r>
      <w:hyperlink r:id="rId9" w:history="1">
        <w:r w:rsidR="00122EC0" w:rsidRPr="00C849B2">
          <w:rPr>
            <w:rStyle w:val="Hyperlink"/>
            <w:sz w:val="24"/>
            <w:szCs w:val="24"/>
            <w:lang w:val="fr-CA"/>
          </w:rPr>
          <w:t>awalsh@trentu.ca</w:t>
        </w:r>
      </w:hyperlink>
    </w:p>
    <w:p w14:paraId="2D195DEB" w14:textId="77777777" w:rsidR="00AE71F3" w:rsidRPr="00122EC0" w:rsidRDefault="00D35136" w:rsidP="00FC47EA">
      <w:pPr>
        <w:autoSpaceDE w:val="0"/>
        <w:autoSpaceDN w:val="0"/>
        <w:adjustRightInd w:val="0"/>
        <w:rPr>
          <w:rFonts w:cs="Arial"/>
          <w:sz w:val="24"/>
          <w:szCs w:val="24"/>
          <w:lang w:val="fr-CA"/>
        </w:rPr>
      </w:pPr>
      <w:r>
        <w:rPr>
          <w:rFonts w:cs="Arial"/>
          <w:sz w:val="24"/>
          <w:szCs w:val="24"/>
          <w:lang w:val="fr-CA"/>
        </w:rPr>
        <w:t>Phone</w:t>
      </w:r>
      <w:r w:rsidR="00C849B2">
        <w:rPr>
          <w:rFonts w:cs="Arial"/>
          <w:sz w:val="24"/>
          <w:szCs w:val="24"/>
          <w:lang w:val="fr-CA"/>
        </w:rPr>
        <w:t xml:space="preserve">: </w:t>
      </w:r>
      <w:r>
        <w:rPr>
          <w:rFonts w:cs="Arial"/>
          <w:sz w:val="24"/>
          <w:szCs w:val="24"/>
          <w:lang w:val="fr-CA"/>
        </w:rPr>
        <w:t>705-748-1011 e</w:t>
      </w:r>
      <w:r w:rsidR="00AE71F3" w:rsidRPr="00122EC0">
        <w:rPr>
          <w:rFonts w:cs="Arial"/>
          <w:sz w:val="24"/>
          <w:szCs w:val="24"/>
          <w:lang w:val="fr-CA"/>
        </w:rPr>
        <w:t>x</w:t>
      </w:r>
      <w:r w:rsidR="00EC317F" w:rsidRPr="00122EC0">
        <w:rPr>
          <w:rFonts w:cs="Arial"/>
          <w:sz w:val="24"/>
          <w:szCs w:val="24"/>
          <w:lang w:val="fr-CA"/>
        </w:rPr>
        <w:t>t</w:t>
      </w:r>
      <w:r w:rsidR="00FA787D" w:rsidRPr="00122EC0">
        <w:rPr>
          <w:rFonts w:cs="Arial"/>
          <w:sz w:val="24"/>
          <w:szCs w:val="24"/>
          <w:lang w:val="fr-CA"/>
        </w:rPr>
        <w:t xml:space="preserve">ension </w:t>
      </w:r>
      <w:r w:rsidR="008D2DDC" w:rsidRPr="00122EC0">
        <w:rPr>
          <w:rFonts w:cs="Arial"/>
          <w:sz w:val="24"/>
          <w:szCs w:val="24"/>
          <w:lang w:val="fr-CA"/>
        </w:rPr>
        <w:t>6602</w:t>
      </w:r>
      <w:r w:rsidR="00AE71F3" w:rsidRPr="00122EC0">
        <w:rPr>
          <w:rFonts w:cs="Arial"/>
          <w:sz w:val="24"/>
          <w:szCs w:val="24"/>
          <w:lang w:val="fr-CA"/>
        </w:rPr>
        <w:t xml:space="preserve"> </w:t>
      </w:r>
    </w:p>
    <w:sectPr w:rsidR="00AE71F3" w:rsidRPr="00122EC0" w:rsidSect="002B6F8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1563" w14:textId="77777777" w:rsidR="00CE24A9" w:rsidRDefault="00CE24A9" w:rsidP="0052735F">
      <w:r>
        <w:separator/>
      </w:r>
    </w:p>
  </w:endnote>
  <w:endnote w:type="continuationSeparator" w:id="0">
    <w:p w14:paraId="7A4C3392" w14:textId="77777777" w:rsidR="00CE24A9" w:rsidRDefault="00CE24A9" w:rsidP="005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293310"/>
      <w:docPartObj>
        <w:docPartGallery w:val="Page Numbers (Bottom of Page)"/>
        <w:docPartUnique/>
      </w:docPartObj>
    </w:sdtPr>
    <w:sdtEndPr/>
    <w:sdtContent>
      <w:sdt>
        <w:sdtPr>
          <w:id w:val="-1705238520"/>
          <w:docPartObj>
            <w:docPartGallery w:val="Page Numbers (Top of Page)"/>
            <w:docPartUnique/>
          </w:docPartObj>
        </w:sdtPr>
        <w:sdtEndPr/>
        <w:sdtContent>
          <w:p w14:paraId="12EB1A7E" w14:textId="65886C04" w:rsidR="0021775E" w:rsidRDefault="002177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67C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CF5">
              <w:rPr>
                <w:b/>
                <w:bCs/>
                <w:noProof/>
              </w:rPr>
              <w:t>5</w:t>
            </w:r>
            <w:r>
              <w:rPr>
                <w:b/>
                <w:bCs/>
                <w:sz w:val="24"/>
                <w:szCs w:val="24"/>
              </w:rPr>
              <w:fldChar w:fldCharType="end"/>
            </w:r>
          </w:p>
        </w:sdtContent>
      </w:sdt>
    </w:sdtContent>
  </w:sdt>
  <w:p w14:paraId="60641D93" w14:textId="77777777" w:rsidR="005D1A93" w:rsidRDefault="005D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82EC" w14:textId="77777777" w:rsidR="00CE24A9" w:rsidRDefault="00CE24A9" w:rsidP="0052735F">
      <w:r>
        <w:separator/>
      </w:r>
    </w:p>
  </w:footnote>
  <w:footnote w:type="continuationSeparator" w:id="0">
    <w:p w14:paraId="069B32B2" w14:textId="77777777" w:rsidR="00CE24A9" w:rsidRDefault="00CE24A9" w:rsidP="0052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D3B7" w14:textId="77777777" w:rsidR="001F2308" w:rsidRDefault="001F2308" w:rsidP="0021775E">
    <w:pPr>
      <w:pStyle w:val="Header"/>
    </w:pPr>
  </w:p>
  <w:p w14:paraId="3F50FD6E" w14:textId="77777777" w:rsidR="005D1A93" w:rsidRDefault="005D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C00639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205D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9207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CECD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D2A7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9EC3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C71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14A8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34C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B0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61DEA"/>
    <w:multiLevelType w:val="hybridMultilevel"/>
    <w:tmpl w:val="A8D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46A25"/>
    <w:multiLevelType w:val="hybridMultilevel"/>
    <w:tmpl w:val="D160F5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97C3101"/>
    <w:multiLevelType w:val="hybridMultilevel"/>
    <w:tmpl w:val="6AA6001A"/>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47AA3"/>
    <w:multiLevelType w:val="hybridMultilevel"/>
    <w:tmpl w:val="40A439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A473B94"/>
    <w:multiLevelType w:val="hybridMultilevel"/>
    <w:tmpl w:val="DB70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0E5B9F"/>
    <w:multiLevelType w:val="hybridMultilevel"/>
    <w:tmpl w:val="3A66C9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52264F91"/>
    <w:multiLevelType w:val="hybridMultilevel"/>
    <w:tmpl w:val="8752C1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563868CC"/>
    <w:multiLevelType w:val="hybridMultilevel"/>
    <w:tmpl w:val="3E4EC7B0"/>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5452B0"/>
    <w:multiLevelType w:val="hybridMultilevel"/>
    <w:tmpl w:val="AD9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31CC7"/>
    <w:multiLevelType w:val="hybridMultilevel"/>
    <w:tmpl w:val="678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F41F5"/>
    <w:multiLevelType w:val="hybridMultilevel"/>
    <w:tmpl w:val="2B6A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0A73BC"/>
    <w:multiLevelType w:val="hybridMultilevel"/>
    <w:tmpl w:val="7F3EF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num>
  <w:num w:numId="4">
    <w:abstractNumId w:val="13"/>
  </w:num>
  <w:num w:numId="5">
    <w:abstractNumId w:val="14"/>
  </w:num>
  <w:num w:numId="6">
    <w:abstractNumId w:val="21"/>
  </w:num>
  <w:num w:numId="7">
    <w:abstractNumId w:val="12"/>
  </w:num>
  <w:num w:numId="8">
    <w:abstractNumId w:val="17"/>
  </w:num>
  <w:num w:numId="9">
    <w:abstractNumId w:val="20"/>
  </w:num>
  <w:num w:numId="10">
    <w:abstractNumId w:val="10"/>
  </w:num>
  <w:num w:numId="11">
    <w:abstractNumId w:val="19"/>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A"/>
    <w:rsid w:val="0000008F"/>
    <w:rsid w:val="0001140A"/>
    <w:rsid w:val="0001726A"/>
    <w:rsid w:val="0002471A"/>
    <w:rsid w:val="00036D6C"/>
    <w:rsid w:val="000414F3"/>
    <w:rsid w:val="00067216"/>
    <w:rsid w:val="00070224"/>
    <w:rsid w:val="00080DDC"/>
    <w:rsid w:val="0008792A"/>
    <w:rsid w:val="0009129B"/>
    <w:rsid w:val="000954D5"/>
    <w:rsid w:val="000A3869"/>
    <w:rsid w:val="000A5744"/>
    <w:rsid w:val="000C114E"/>
    <w:rsid w:val="000D0E82"/>
    <w:rsid w:val="000D4FE6"/>
    <w:rsid w:val="000D6C85"/>
    <w:rsid w:val="000F0CE1"/>
    <w:rsid w:val="0010064F"/>
    <w:rsid w:val="00104DAC"/>
    <w:rsid w:val="001079CB"/>
    <w:rsid w:val="001108A6"/>
    <w:rsid w:val="00122EC0"/>
    <w:rsid w:val="00126D18"/>
    <w:rsid w:val="0013145F"/>
    <w:rsid w:val="0013495D"/>
    <w:rsid w:val="00161EB8"/>
    <w:rsid w:val="001647D4"/>
    <w:rsid w:val="00165841"/>
    <w:rsid w:val="0016727A"/>
    <w:rsid w:val="00167B91"/>
    <w:rsid w:val="00173C79"/>
    <w:rsid w:val="0019063A"/>
    <w:rsid w:val="00190721"/>
    <w:rsid w:val="0019215E"/>
    <w:rsid w:val="00196E85"/>
    <w:rsid w:val="00197FB7"/>
    <w:rsid w:val="001A3470"/>
    <w:rsid w:val="001A5A0C"/>
    <w:rsid w:val="001B2D56"/>
    <w:rsid w:val="001C5512"/>
    <w:rsid w:val="001C6A0C"/>
    <w:rsid w:val="001D3F36"/>
    <w:rsid w:val="001D648F"/>
    <w:rsid w:val="001E352A"/>
    <w:rsid w:val="001F2308"/>
    <w:rsid w:val="00202F8A"/>
    <w:rsid w:val="00203298"/>
    <w:rsid w:val="0021775E"/>
    <w:rsid w:val="002213DA"/>
    <w:rsid w:val="002217B6"/>
    <w:rsid w:val="00234286"/>
    <w:rsid w:val="00246683"/>
    <w:rsid w:val="00246C3A"/>
    <w:rsid w:val="00251C00"/>
    <w:rsid w:val="00254018"/>
    <w:rsid w:val="00267ABA"/>
    <w:rsid w:val="00272767"/>
    <w:rsid w:val="00277048"/>
    <w:rsid w:val="0028317C"/>
    <w:rsid w:val="00293EBC"/>
    <w:rsid w:val="00294BAF"/>
    <w:rsid w:val="00297C98"/>
    <w:rsid w:val="002A0167"/>
    <w:rsid w:val="002A1A4D"/>
    <w:rsid w:val="002A55E2"/>
    <w:rsid w:val="002B22EE"/>
    <w:rsid w:val="002B563C"/>
    <w:rsid w:val="002B6F8B"/>
    <w:rsid w:val="002C0240"/>
    <w:rsid w:val="002C472D"/>
    <w:rsid w:val="002C4BC6"/>
    <w:rsid w:val="002C71C0"/>
    <w:rsid w:val="002D3CA5"/>
    <w:rsid w:val="002D59F1"/>
    <w:rsid w:val="002F02D5"/>
    <w:rsid w:val="00300146"/>
    <w:rsid w:val="00311BA4"/>
    <w:rsid w:val="00324A07"/>
    <w:rsid w:val="00332D8D"/>
    <w:rsid w:val="0034240A"/>
    <w:rsid w:val="00345C3C"/>
    <w:rsid w:val="003500D5"/>
    <w:rsid w:val="003626CA"/>
    <w:rsid w:val="00362B88"/>
    <w:rsid w:val="003742F8"/>
    <w:rsid w:val="00381416"/>
    <w:rsid w:val="003A5509"/>
    <w:rsid w:val="003B3686"/>
    <w:rsid w:val="003C3B31"/>
    <w:rsid w:val="003D2DDF"/>
    <w:rsid w:val="003E4BE9"/>
    <w:rsid w:val="00401335"/>
    <w:rsid w:val="00401B75"/>
    <w:rsid w:val="00414D41"/>
    <w:rsid w:val="00425587"/>
    <w:rsid w:val="00426B50"/>
    <w:rsid w:val="00432BF7"/>
    <w:rsid w:val="00452A23"/>
    <w:rsid w:val="004549BB"/>
    <w:rsid w:val="00455B96"/>
    <w:rsid w:val="00457B58"/>
    <w:rsid w:val="00465BD4"/>
    <w:rsid w:val="004A6BF1"/>
    <w:rsid w:val="004C4452"/>
    <w:rsid w:val="004C5F0F"/>
    <w:rsid w:val="004D19A7"/>
    <w:rsid w:val="004E159C"/>
    <w:rsid w:val="004E549B"/>
    <w:rsid w:val="004E740E"/>
    <w:rsid w:val="004F033F"/>
    <w:rsid w:val="004F3720"/>
    <w:rsid w:val="004F43DF"/>
    <w:rsid w:val="004F492C"/>
    <w:rsid w:val="004F68FC"/>
    <w:rsid w:val="00501515"/>
    <w:rsid w:val="00517144"/>
    <w:rsid w:val="00520D15"/>
    <w:rsid w:val="00525422"/>
    <w:rsid w:val="0052735F"/>
    <w:rsid w:val="00541CB4"/>
    <w:rsid w:val="00545F7A"/>
    <w:rsid w:val="00556003"/>
    <w:rsid w:val="005561C2"/>
    <w:rsid w:val="0055758C"/>
    <w:rsid w:val="005648FA"/>
    <w:rsid w:val="00566E2E"/>
    <w:rsid w:val="0057272E"/>
    <w:rsid w:val="0058021C"/>
    <w:rsid w:val="00581860"/>
    <w:rsid w:val="00586B67"/>
    <w:rsid w:val="0058745B"/>
    <w:rsid w:val="00592919"/>
    <w:rsid w:val="005A033D"/>
    <w:rsid w:val="005A741E"/>
    <w:rsid w:val="005C16D5"/>
    <w:rsid w:val="005C3E06"/>
    <w:rsid w:val="005C4F21"/>
    <w:rsid w:val="005C6B26"/>
    <w:rsid w:val="005D1A93"/>
    <w:rsid w:val="005D4530"/>
    <w:rsid w:val="005D6723"/>
    <w:rsid w:val="005E326D"/>
    <w:rsid w:val="005E32B5"/>
    <w:rsid w:val="005F10C7"/>
    <w:rsid w:val="005F4F9D"/>
    <w:rsid w:val="005F5E38"/>
    <w:rsid w:val="00600894"/>
    <w:rsid w:val="00600C7B"/>
    <w:rsid w:val="006110FF"/>
    <w:rsid w:val="00621059"/>
    <w:rsid w:val="0062557D"/>
    <w:rsid w:val="00626DE4"/>
    <w:rsid w:val="00636A69"/>
    <w:rsid w:val="00642BE7"/>
    <w:rsid w:val="00653B88"/>
    <w:rsid w:val="006733F4"/>
    <w:rsid w:val="00685B70"/>
    <w:rsid w:val="00694632"/>
    <w:rsid w:val="006A3839"/>
    <w:rsid w:val="006B16A7"/>
    <w:rsid w:val="006B6ACF"/>
    <w:rsid w:val="006E008E"/>
    <w:rsid w:val="006E0761"/>
    <w:rsid w:val="006E24F4"/>
    <w:rsid w:val="006E2F0E"/>
    <w:rsid w:val="006F2760"/>
    <w:rsid w:val="00707AF4"/>
    <w:rsid w:val="00710123"/>
    <w:rsid w:val="007119F8"/>
    <w:rsid w:val="00714FCD"/>
    <w:rsid w:val="00734C49"/>
    <w:rsid w:val="00744894"/>
    <w:rsid w:val="00750338"/>
    <w:rsid w:val="00750476"/>
    <w:rsid w:val="007520B7"/>
    <w:rsid w:val="00753A47"/>
    <w:rsid w:val="007624CD"/>
    <w:rsid w:val="007714D0"/>
    <w:rsid w:val="00777143"/>
    <w:rsid w:val="00780394"/>
    <w:rsid w:val="00781ECD"/>
    <w:rsid w:val="007831F2"/>
    <w:rsid w:val="00785197"/>
    <w:rsid w:val="007A421A"/>
    <w:rsid w:val="007B6636"/>
    <w:rsid w:val="007B6A10"/>
    <w:rsid w:val="007C24AA"/>
    <w:rsid w:val="007D0043"/>
    <w:rsid w:val="007D50CD"/>
    <w:rsid w:val="007E2997"/>
    <w:rsid w:val="007E3CE1"/>
    <w:rsid w:val="007F051D"/>
    <w:rsid w:val="008011D1"/>
    <w:rsid w:val="008238A6"/>
    <w:rsid w:val="0082585E"/>
    <w:rsid w:val="00832CD4"/>
    <w:rsid w:val="00835F05"/>
    <w:rsid w:val="008548AA"/>
    <w:rsid w:val="0086491C"/>
    <w:rsid w:val="00870B4A"/>
    <w:rsid w:val="008763CA"/>
    <w:rsid w:val="0089196B"/>
    <w:rsid w:val="008B1D0F"/>
    <w:rsid w:val="008C209D"/>
    <w:rsid w:val="008C2804"/>
    <w:rsid w:val="008C5B8C"/>
    <w:rsid w:val="008C5E10"/>
    <w:rsid w:val="008C60C8"/>
    <w:rsid w:val="008C6AD9"/>
    <w:rsid w:val="008D2DDC"/>
    <w:rsid w:val="008D37F7"/>
    <w:rsid w:val="008E2515"/>
    <w:rsid w:val="008F15FB"/>
    <w:rsid w:val="009028F2"/>
    <w:rsid w:val="00910AE2"/>
    <w:rsid w:val="00915433"/>
    <w:rsid w:val="00915663"/>
    <w:rsid w:val="00920416"/>
    <w:rsid w:val="009221EE"/>
    <w:rsid w:val="009237E3"/>
    <w:rsid w:val="00934FB6"/>
    <w:rsid w:val="00945905"/>
    <w:rsid w:val="00974138"/>
    <w:rsid w:val="00976589"/>
    <w:rsid w:val="0099040D"/>
    <w:rsid w:val="00991BF3"/>
    <w:rsid w:val="00995E7B"/>
    <w:rsid w:val="009A7BE3"/>
    <w:rsid w:val="009B1F83"/>
    <w:rsid w:val="009B7CBA"/>
    <w:rsid w:val="009E3686"/>
    <w:rsid w:val="009E5472"/>
    <w:rsid w:val="009E6E78"/>
    <w:rsid w:val="009F3E6F"/>
    <w:rsid w:val="00A066E2"/>
    <w:rsid w:val="00A073C2"/>
    <w:rsid w:val="00A07772"/>
    <w:rsid w:val="00A11E0C"/>
    <w:rsid w:val="00A15594"/>
    <w:rsid w:val="00A15B55"/>
    <w:rsid w:val="00A221F3"/>
    <w:rsid w:val="00A24433"/>
    <w:rsid w:val="00A32960"/>
    <w:rsid w:val="00A32DEC"/>
    <w:rsid w:val="00A4295E"/>
    <w:rsid w:val="00A46F4A"/>
    <w:rsid w:val="00A54A73"/>
    <w:rsid w:val="00A70783"/>
    <w:rsid w:val="00A722D5"/>
    <w:rsid w:val="00A840E7"/>
    <w:rsid w:val="00A86613"/>
    <w:rsid w:val="00A86C59"/>
    <w:rsid w:val="00A9386F"/>
    <w:rsid w:val="00A952AA"/>
    <w:rsid w:val="00A971E8"/>
    <w:rsid w:val="00A97E99"/>
    <w:rsid w:val="00AB4702"/>
    <w:rsid w:val="00AB6D9A"/>
    <w:rsid w:val="00AB76BE"/>
    <w:rsid w:val="00AC4FDA"/>
    <w:rsid w:val="00AD25D4"/>
    <w:rsid w:val="00AD444D"/>
    <w:rsid w:val="00AD68A2"/>
    <w:rsid w:val="00AE71F3"/>
    <w:rsid w:val="00AF0ED4"/>
    <w:rsid w:val="00AF237D"/>
    <w:rsid w:val="00AF5969"/>
    <w:rsid w:val="00B013A5"/>
    <w:rsid w:val="00B041D2"/>
    <w:rsid w:val="00B100D3"/>
    <w:rsid w:val="00B10852"/>
    <w:rsid w:val="00B13B0B"/>
    <w:rsid w:val="00B20EED"/>
    <w:rsid w:val="00B264B9"/>
    <w:rsid w:val="00B36F56"/>
    <w:rsid w:val="00B42E28"/>
    <w:rsid w:val="00B43688"/>
    <w:rsid w:val="00B44136"/>
    <w:rsid w:val="00B534DB"/>
    <w:rsid w:val="00B6539F"/>
    <w:rsid w:val="00B6582D"/>
    <w:rsid w:val="00B806F3"/>
    <w:rsid w:val="00B8235E"/>
    <w:rsid w:val="00B841DB"/>
    <w:rsid w:val="00BA1128"/>
    <w:rsid w:val="00BA6B78"/>
    <w:rsid w:val="00BB1BA5"/>
    <w:rsid w:val="00BD06A2"/>
    <w:rsid w:val="00BD2695"/>
    <w:rsid w:val="00BD7686"/>
    <w:rsid w:val="00BE1603"/>
    <w:rsid w:val="00BE1B86"/>
    <w:rsid w:val="00BE3B79"/>
    <w:rsid w:val="00BF0B9A"/>
    <w:rsid w:val="00C04E28"/>
    <w:rsid w:val="00C05F43"/>
    <w:rsid w:val="00C2025B"/>
    <w:rsid w:val="00C22BEA"/>
    <w:rsid w:val="00C236EB"/>
    <w:rsid w:val="00C33F35"/>
    <w:rsid w:val="00C619D6"/>
    <w:rsid w:val="00C77C8E"/>
    <w:rsid w:val="00C82698"/>
    <w:rsid w:val="00C849B2"/>
    <w:rsid w:val="00C86BF0"/>
    <w:rsid w:val="00C95DD9"/>
    <w:rsid w:val="00CA2A5D"/>
    <w:rsid w:val="00CB1418"/>
    <w:rsid w:val="00CB566E"/>
    <w:rsid w:val="00CE24A9"/>
    <w:rsid w:val="00D04FA7"/>
    <w:rsid w:val="00D053BD"/>
    <w:rsid w:val="00D0591D"/>
    <w:rsid w:val="00D10E8F"/>
    <w:rsid w:val="00D12B26"/>
    <w:rsid w:val="00D1658E"/>
    <w:rsid w:val="00D24825"/>
    <w:rsid w:val="00D26CEC"/>
    <w:rsid w:val="00D30DB8"/>
    <w:rsid w:val="00D35136"/>
    <w:rsid w:val="00D368BD"/>
    <w:rsid w:val="00D437A6"/>
    <w:rsid w:val="00D4462D"/>
    <w:rsid w:val="00D47EB4"/>
    <w:rsid w:val="00D626B1"/>
    <w:rsid w:val="00D62B9A"/>
    <w:rsid w:val="00D67CF5"/>
    <w:rsid w:val="00D86F13"/>
    <w:rsid w:val="00D87433"/>
    <w:rsid w:val="00D93028"/>
    <w:rsid w:val="00D93B6B"/>
    <w:rsid w:val="00DA1E64"/>
    <w:rsid w:val="00DB0F44"/>
    <w:rsid w:val="00DC5EB3"/>
    <w:rsid w:val="00DC7D04"/>
    <w:rsid w:val="00DE3C7E"/>
    <w:rsid w:val="00E10351"/>
    <w:rsid w:val="00E1203D"/>
    <w:rsid w:val="00E1345C"/>
    <w:rsid w:val="00E16549"/>
    <w:rsid w:val="00E170A9"/>
    <w:rsid w:val="00E2279D"/>
    <w:rsid w:val="00E24B9A"/>
    <w:rsid w:val="00E31C52"/>
    <w:rsid w:val="00E33B6D"/>
    <w:rsid w:val="00E4116A"/>
    <w:rsid w:val="00E45727"/>
    <w:rsid w:val="00E54745"/>
    <w:rsid w:val="00E566D1"/>
    <w:rsid w:val="00E82DC9"/>
    <w:rsid w:val="00E83986"/>
    <w:rsid w:val="00E86142"/>
    <w:rsid w:val="00E901D9"/>
    <w:rsid w:val="00E95048"/>
    <w:rsid w:val="00E9695F"/>
    <w:rsid w:val="00EA1038"/>
    <w:rsid w:val="00EB1B51"/>
    <w:rsid w:val="00EB3D54"/>
    <w:rsid w:val="00EC1280"/>
    <w:rsid w:val="00EC317F"/>
    <w:rsid w:val="00EC5D14"/>
    <w:rsid w:val="00EC6A4F"/>
    <w:rsid w:val="00EF48C0"/>
    <w:rsid w:val="00F0029D"/>
    <w:rsid w:val="00F16A71"/>
    <w:rsid w:val="00F203D6"/>
    <w:rsid w:val="00F236D0"/>
    <w:rsid w:val="00F31078"/>
    <w:rsid w:val="00F555F4"/>
    <w:rsid w:val="00F60AFA"/>
    <w:rsid w:val="00F626E0"/>
    <w:rsid w:val="00F65915"/>
    <w:rsid w:val="00F76717"/>
    <w:rsid w:val="00F91932"/>
    <w:rsid w:val="00F919F6"/>
    <w:rsid w:val="00FA787D"/>
    <w:rsid w:val="00FA7B37"/>
    <w:rsid w:val="00FB1ED3"/>
    <w:rsid w:val="00FB351E"/>
    <w:rsid w:val="00FC47EA"/>
    <w:rsid w:val="00FC6256"/>
    <w:rsid w:val="00FD3740"/>
    <w:rsid w:val="00FE534C"/>
    <w:rsid w:val="00FF26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68DC7"/>
  <w15:docId w15:val="{A6D051F3-1246-43BB-B6EE-BC9321E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CB"/>
    <w:rPr>
      <w:rFonts w:ascii="Arial" w:eastAsia="Times New Roman" w:hAnsi="Arial"/>
      <w:sz w:val="22"/>
      <w:lang w:eastAsia="en-US"/>
    </w:rPr>
  </w:style>
  <w:style w:type="paragraph" w:styleId="Heading1">
    <w:name w:val="heading 1"/>
    <w:basedOn w:val="Normal"/>
    <w:next w:val="Normal"/>
    <w:link w:val="Heading1Char"/>
    <w:qFormat/>
    <w:locked/>
    <w:rsid w:val="00246683"/>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nhideWhenUsed/>
    <w:qFormat/>
    <w:locked/>
    <w:rsid w:val="00246683"/>
    <w:pPr>
      <w:keepNext/>
      <w:keepLines/>
      <w:spacing w:before="4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9"/>
    <w:qFormat/>
    <w:rsid w:val="0002471A"/>
    <w:pPr>
      <w:keepNext/>
      <w:jc w:val="both"/>
      <w:outlineLvl w:val="2"/>
    </w:pPr>
    <w:rPr>
      <w:b/>
      <w:sz w:val="20"/>
      <w:u w:val="single"/>
    </w:rPr>
  </w:style>
  <w:style w:type="paragraph" w:styleId="Heading4">
    <w:name w:val="heading 4"/>
    <w:basedOn w:val="Normal"/>
    <w:next w:val="Normal"/>
    <w:link w:val="Heading4Char"/>
    <w:unhideWhenUsed/>
    <w:qFormat/>
    <w:locked/>
    <w:rsid w:val="00196E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2471A"/>
    <w:rPr>
      <w:rFonts w:ascii="Arial" w:hAnsi="Arial" w:cs="Times New Roman"/>
      <w:b/>
      <w:sz w:val="20"/>
      <w:szCs w:val="20"/>
      <w:u w:val="single"/>
    </w:rPr>
  </w:style>
  <w:style w:type="character" w:styleId="Hyperlink">
    <w:name w:val="Hyperlink"/>
    <w:uiPriority w:val="99"/>
    <w:rsid w:val="0002471A"/>
    <w:rPr>
      <w:rFonts w:cs="Times New Roman"/>
      <w:color w:val="0000FF"/>
      <w:u w:val="single"/>
    </w:rPr>
  </w:style>
  <w:style w:type="paragraph" w:styleId="ListParagraph">
    <w:name w:val="List Paragraph"/>
    <w:basedOn w:val="Normal"/>
    <w:uiPriority w:val="99"/>
    <w:qFormat/>
    <w:rsid w:val="0002471A"/>
    <w:pPr>
      <w:ind w:left="720"/>
      <w:contextualSpacing/>
    </w:pPr>
  </w:style>
  <w:style w:type="paragraph" w:styleId="BalloonText">
    <w:name w:val="Balloon Text"/>
    <w:basedOn w:val="Normal"/>
    <w:link w:val="BalloonTextChar"/>
    <w:uiPriority w:val="99"/>
    <w:semiHidden/>
    <w:rsid w:val="00B20EED"/>
    <w:rPr>
      <w:rFonts w:ascii="Tahoma" w:hAnsi="Tahoma" w:cs="Tahoma"/>
      <w:sz w:val="16"/>
      <w:szCs w:val="16"/>
    </w:rPr>
  </w:style>
  <w:style w:type="character" w:customStyle="1" w:styleId="BalloonTextChar">
    <w:name w:val="Balloon Text Char"/>
    <w:link w:val="BalloonText"/>
    <w:uiPriority w:val="99"/>
    <w:semiHidden/>
    <w:locked/>
    <w:rsid w:val="00B20EED"/>
    <w:rPr>
      <w:rFonts w:ascii="Tahoma" w:hAnsi="Tahoma" w:cs="Tahoma"/>
      <w:sz w:val="16"/>
      <w:szCs w:val="16"/>
    </w:rPr>
  </w:style>
  <w:style w:type="table" w:styleId="TableGrid">
    <w:name w:val="Table Grid"/>
    <w:basedOn w:val="TableNormal"/>
    <w:uiPriority w:val="99"/>
    <w:rsid w:val="0083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236EB"/>
    <w:rPr>
      <w:rFonts w:cs="Times New Roman"/>
      <w:sz w:val="16"/>
      <w:szCs w:val="16"/>
    </w:rPr>
  </w:style>
  <w:style w:type="paragraph" w:styleId="CommentText">
    <w:name w:val="annotation text"/>
    <w:basedOn w:val="Normal"/>
    <w:link w:val="CommentTextChar"/>
    <w:uiPriority w:val="99"/>
    <w:semiHidden/>
    <w:rsid w:val="00C236EB"/>
    <w:rPr>
      <w:sz w:val="20"/>
    </w:rPr>
  </w:style>
  <w:style w:type="character" w:customStyle="1" w:styleId="CommentTextChar">
    <w:name w:val="Comment Text Char"/>
    <w:link w:val="CommentText"/>
    <w:uiPriority w:val="99"/>
    <w:semiHidden/>
    <w:rsid w:val="00CA643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rsid w:val="00C236EB"/>
    <w:rPr>
      <w:b/>
      <w:bCs/>
    </w:rPr>
  </w:style>
  <w:style w:type="character" w:customStyle="1" w:styleId="CommentSubjectChar">
    <w:name w:val="Comment Subject Char"/>
    <w:link w:val="CommentSubject"/>
    <w:uiPriority w:val="99"/>
    <w:semiHidden/>
    <w:rsid w:val="00CA6431"/>
    <w:rPr>
      <w:rFonts w:ascii="Arial" w:eastAsia="Times New Roman" w:hAnsi="Arial"/>
      <w:b/>
      <w:bCs/>
      <w:sz w:val="20"/>
      <w:szCs w:val="20"/>
      <w:lang w:eastAsia="en-US"/>
    </w:rPr>
  </w:style>
  <w:style w:type="paragraph" w:customStyle="1" w:styleId="Default">
    <w:name w:val="Default"/>
    <w:rsid w:val="005648F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D1658E"/>
  </w:style>
  <w:style w:type="paragraph" w:styleId="Header">
    <w:name w:val="header"/>
    <w:basedOn w:val="Normal"/>
    <w:link w:val="HeaderChar"/>
    <w:uiPriority w:val="99"/>
    <w:unhideWhenUsed/>
    <w:rsid w:val="0052735F"/>
    <w:pPr>
      <w:tabs>
        <w:tab w:val="center" w:pos="4680"/>
        <w:tab w:val="right" w:pos="9360"/>
      </w:tabs>
    </w:pPr>
  </w:style>
  <w:style w:type="character" w:customStyle="1" w:styleId="HeaderChar">
    <w:name w:val="Header Char"/>
    <w:link w:val="Header"/>
    <w:uiPriority w:val="99"/>
    <w:rsid w:val="0052735F"/>
    <w:rPr>
      <w:rFonts w:ascii="Arial" w:eastAsia="Times New Roman" w:hAnsi="Arial"/>
      <w:szCs w:val="20"/>
      <w:lang w:eastAsia="en-US"/>
    </w:rPr>
  </w:style>
  <w:style w:type="paragraph" w:styleId="Footer">
    <w:name w:val="footer"/>
    <w:basedOn w:val="Normal"/>
    <w:link w:val="FooterChar"/>
    <w:uiPriority w:val="99"/>
    <w:unhideWhenUsed/>
    <w:rsid w:val="0052735F"/>
    <w:pPr>
      <w:tabs>
        <w:tab w:val="center" w:pos="4680"/>
        <w:tab w:val="right" w:pos="9360"/>
      </w:tabs>
    </w:pPr>
  </w:style>
  <w:style w:type="character" w:customStyle="1" w:styleId="FooterChar">
    <w:name w:val="Footer Char"/>
    <w:link w:val="Footer"/>
    <w:uiPriority w:val="99"/>
    <w:rsid w:val="0052735F"/>
    <w:rPr>
      <w:rFonts w:ascii="Arial" w:eastAsia="Times New Roman" w:hAnsi="Arial"/>
      <w:szCs w:val="20"/>
      <w:lang w:eastAsia="en-US"/>
    </w:rPr>
  </w:style>
  <w:style w:type="paragraph" w:styleId="NormalWeb">
    <w:name w:val="Normal (Web)"/>
    <w:basedOn w:val="Normal"/>
    <w:uiPriority w:val="99"/>
    <w:unhideWhenUsed/>
    <w:rsid w:val="00D437A6"/>
    <w:pPr>
      <w:spacing w:before="100" w:beforeAutospacing="1" w:after="100" w:afterAutospacing="1"/>
    </w:pPr>
    <w:rPr>
      <w:rFonts w:ascii="Times New Roman" w:hAnsi="Times New Roman"/>
      <w:sz w:val="24"/>
      <w:szCs w:val="24"/>
      <w:lang w:eastAsia="en-CA"/>
    </w:rPr>
  </w:style>
  <w:style w:type="character" w:styleId="Strong">
    <w:name w:val="Strong"/>
    <w:uiPriority w:val="22"/>
    <w:qFormat/>
    <w:locked/>
    <w:rsid w:val="00D437A6"/>
    <w:rPr>
      <w:b/>
      <w:bCs/>
    </w:rPr>
  </w:style>
  <w:style w:type="paragraph" w:styleId="Revision">
    <w:name w:val="Revision"/>
    <w:hidden/>
    <w:uiPriority w:val="99"/>
    <w:semiHidden/>
    <w:rsid w:val="00165841"/>
    <w:rPr>
      <w:rFonts w:ascii="Arial" w:eastAsia="Times New Roman" w:hAnsi="Arial"/>
      <w:sz w:val="22"/>
      <w:lang w:eastAsia="en-US"/>
    </w:rPr>
  </w:style>
  <w:style w:type="character" w:customStyle="1" w:styleId="Heading1Char">
    <w:name w:val="Heading 1 Char"/>
    <w:basedOn w:val="DefaultParagraphFont"/>
    <w:link w:val="Heading1"/>
    <w:rsid w:val="00246683"/>
    <w:rPr>
      <w:rFonts w:ascii="Arial" w:eastAsiaTheme="majorEastAsia" w:hAnsi="Arial" w:cstheme="majorBidi"/>
      <w:color w:val="365F91" w:themeColor="accent1" w:themeShade="BF"/>
      <w:sz w:val="32"/>
      <w:szCs w:val="32"/>
      <w:lang w:eastAsia="en-US"/>
    </w:rPr>
  </w:style>
  <w:style w:type="paragraph" w:styleId="Subtitle">
    <w:name w:val="Subtitle"/>
    <w:basedOn w:val="Normal"/>
    <w:next w:val="Normal"/>
    <w:link w:val="SubtitleChar"/>
    <w:qFormat/>
    <w:locked/>
    <w:rsid w:val="00246683"/>
    <w:pPr>
      <w:numPr>
        <w:ilvl w:val="1"/>
      </w:numPr>
      <w:spacing w:after="160"/>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rsid w:val="00246683"/>
    <w:rPr>
      <w:rFonts w:ascii="Arial" w:eastAsiaTheme="minorEastAsia" w:hAnsi="Arial" w:cstheme="minorBidi"/>
      <w:color w:val="5A5A5A" w:themeColor="text1" w:themeTint="A5"/>
      <w:spacing w:val="15"/>
      <w:sz w:val="24"/>
      <w:szCs w:val="22"/>
      <w:lang w:eastAsia="en-US"/>
    </w:rPr>
  </w:style>
  <w:style w:type="character" w:customStyle="1" w:styleId="Heading2Char">
    <w:name w:val="Heading 2 Char"/>
    <w:basedOn w:val="DefaultParagraphFont"/>
    <w:link w:val="Heading2"/>
    <w:rsid w:val="00246683"/>
    <w:rPr>
      <w:rFonts w:ascii="Arial" w:eastAsiaTheme="majorEastAsia" w:hAnsi="Arial" w:cstheme="majorBidi"/>
      <w:color w:val="365F91" w:themeColor="accent1" w:themeShade="BF"/>
      <w:sz w:val="28"/>
      <w:szCs w:val="26"/>
      <w:lang w:eastAsia="en-US"/>
    </w:rPr>
  </w:style>
  <w:style w:type="paragraph" w:styleId="TOCHeading">
    <w:name w:val="TOC Heading"/>
    <w:basedOn w:val="Heading1"/>
    <w:next w:val="Normal"/>
    <w:uiPriority w:val="39"/>
    <w:unhideWhenUsed/>
    <w:qFormat/>
    <w:rsid w:val="00E170A9"/>
    <w:pPr>
      <w:spacing w:line="259" w:lineRule="auto"/>
      <w:outlineLvl w:val="9"/>
    </w:pPr>
    <w:rPr>
      <w:lang w:val="en-US"/>
    </w:rPr>
  </w:style>
  <w:style w:type="paragraph" w:styleId="TOC1">
    <w:name w:val="toc 1"/>
    <w:basedOn w:val="Normal"/>
    <w:next w:val="Normal"/>
    <w:autoRedefine/>
    <w:uiPriority w:val="39"/>
    <w:locked/>
    <w:rsid w:val="00E170A9"/>
    <w:pPr>
      <w:spacing w:after="100"/>
    </w:pPr>
  </w:style>
  <w:style w:type="paragraph" w:styleId="TOC2">
    <w:name w:val="toc 2"/>
    <w:basedOn w:val="Normal"/>
    <w:next w:val="Normal"/>
    <w:autoRedefine/>
    <w:uiPriority w:val="39"/>
    <w:locked/>
    <w:rsid w:val="00E170A9"/>
    <w:pPr>
      <w:spacing w:after="100"/>
      <w:ind w:left="220"/>
    </w:pPr>
  </w:style>
  <w:style w:type="paragraph" w:styleId="Caption">
    <w:name w:val="caption"/>
    <w:basedOn w:val="Normal"/>
    <w:next w:val="Normal"/>
    <w:unhideWhenUsed/>
    <w:qFormat/>
    <w:locked/>
    <w:rsid w:val="00E95048"/>
    <w:pPr>
      <w:spacing w:after="200"/>
    </w:pPr>
    <w:rPr>
      <w:i/>
      <w:iCs/>
      <w:color w:val="1F497D" w:themeColor="text2"/>
      <w:sz w:val="18"/>
      <w:szCs w:val="18"/>
    </w:rPr>
  </w:style>
  <w:style w:type="character" w:customStyle="1" w:styleId="Heading4Char">
    <w:name w:val="Heading 4 Char"/>
    <w:basedOn w:val="DefaultParagraphFont"/>
    <w:link w:val="Heading4"/>
    <w:rsid w:val="00196E85"/>
    <w:rPr>
      <w:rFonts w:asciiTheme="majorHAnsi" w:eastAsiaTheme="majorEastAsia" w:hAnsiTheme="majorHAnsi" w:cstheme="majorBidi"/>
      <w:i/>
      <w:iCs/>
      <w:color w:val="365F91" w:themeColor="accent1" w:themeShade="BF"/>
      <w:sz w:val="22"/>
      <w:lang w:eastAsia="en-US"/>
    </w:rPr>
  </w:style>
  <w:style w:type="paragraph" w:customStyle="1" w:styleId="Heading30">
    <w:name w:val="Heading 3.0"/>
    <w:basedOn w:val="Heading3"/>
    <w:qFormat/>
    <w:rsid w:val="00196E85"/>
  </w:style>
  <w:style w:type="paragraph" w:styleId="TOC3">
    <w:name w:val="toc 3"/>
    <w:basedOn w:val="Normal"/>
    <w:next w:val="Normal"/>
    <w:autoRedefine/>
    <w:uiPriority w:val="39"/>
    <w:locked/>
    <w:rsid w:val="00DB0F44"/>
    <w:pPr>
      <w:spacing w:after="100"/>
      <w:ind w:left="440"/>
    </w:pPr>
  </w:style>
  <w:style w:type="paragraph" w:styleId="NormalIndent">
    <w:name w:val="Normal Indent"/>
    <w:basedOn w:val="Normal"/>
    <w:uiPriority w:val="99"/>
    <w:unhideWhenUsed/>
    <w:rsid w:val="001079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367067201">
      <w:bodyDiv w:val="1"/>
      <w:marLeft w:val="0"/>
      <w:marRight w:val="0"/>
      <w:marTop w:val="0"/>
      <w:marBottom w:val="0"/>
      <w:divBdr>
        <w:top w:val="none" w:sz="0" w:space="0" w:color="auto"/>
        <w:left w:val="none" w:sz="0" w:space="0" w:color="auto"/>
        <w:bottom w:val="none" w:sz="0" w:space="0" w:color="auto"/>
        <w:right w:val="none" w:sz="0" w:space="0" w:color="auto"/>
      </w:divBdr>
    </w:div>
    <w:div w:id="442190783">
      <w:bodyDiv w:val="1"/>
      <w:marLeft w:val="0"/>
      <w:marRight w:val="0"/>
      <w:marTop w:val="0"/>
      <w:marBottom w:val="0"/>
      <w:divBdr>
        <w:top w:val="none" w:sz="0" w:space="0" w:color="auto"/>
        <w:left w:val="none" w:sz="0" w:space="0" w:color="auto"/>
        <w:bottom w:val="none" w:sz="0" w:space="0" w:color="auto"/>
        <w:right w:val="none" w:sz="0" w:space="0" w:color="auto"/>
      </w:divBdr>
    </w:div>
    <w:div w:id="638845421">
      <w:marLeft w:val="60"/>
      <w:marRight w:val="60"/>
      <w:marTop w:val="60"/>
      <w:marBottom w:val="15"/>
      <w:divBdr>
        <w:top w:val="none" w:sz="0" w:space="0" w:color="auto"/>
        <w:left w:val="none" w:sz="0" w:space="0" w:color="auto"/>
        <w:bottom w:val="none" w:sz="0" w:space="0" w:color="auto"/>
        <w:right w:val="none" w:sz="0" w:space="0" w:color="auto"/>
      </w:divBdr>
    </w:div>
    <w:div w:id="638845422">
      <w:marLeft w:val="60"/>
      <w:marRight w:val="60"/>
      <w:marTop w:val="60"/>
      <w:marBottom w:val="15"/>
      <w:divBdr>
        <w:top w:val="none" w:sz="0" w:space="0" w:color="auto"/>
        <w:left w:val="none" w:sz="0" w:space="0" w:color="auto"/>
        <w:bottom w:val="none" w:sz="0" w:space="0" w:color="auto"/>
        <w:right w:val="none" w:sz="0" w:space="0" w:color="auto"/>
      </w:divBdr>
    </w:div>
    <w:div w:id="638845423">
      <w:marLeft w:val="60"/>
      <w:marRight w:val="60"/>
      <w:marTop w:val="60"/>
      <w:marBottom w:val="15"/>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956643322">
      <w:bodyDiv w:val="1"/>
      <w:marLeft w:val="0"/>
      <w:marRight w:val="0"/>
      <w:marTop w:val="0"/>
      <w:marBottom w:val="0"/>
      <w:divBdr>
        <w:top w:val="none" w:sz="0" w:space="0" w:color="auto"/>
        <w:left w:val="none" w:sz="0" w:space="0" w:color="auto"/>
        <w:bottom w:val="none" w:sz="0" w:space="0" w:color="auto"/>
        <w:right w:val="none" w:sz="0" w:space="0" w:color="auto"/>
      </w:divBdr>
      <w:divsChild>
        <w:div w:id="1201891589">
          <w:marLeft w:val="72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1879778961">
          <w:marLeft w:val="768"/>
          <w:marRight w:val="0"/>
          <w:marTop w:val="0"/>
          <w:marBottom w:val="0"/>
          <w:divBdr>
            <w:top w:val="none" w:sz="0" w:space="0" w:color="auto"/>
            <w:left w:val="none" w:sz="0" w:space="0" w:color="auto"/>
            <w:bottom w:val="none" w:sz="0" w:space="0" w:color="auto"/>
            <w:right w:val="none" w:sz="0" w:space="0" w:color="auto"/>
          </w:divBdr>
        </w:div>
        <w:div w:id="379208627">
          <w:marLeft w:val="768"/>
          <w:marRight w:val="0"/>
          <w:marTop w:val="0"/>
          <w:marBottom w:val="0"/>
          <w:divBdr>
            <w:top w:val="none" w:sz="0" w:space="0" w:color="auto"/>
            <w:left w:val="none" w:sz="0" w:space="0" w:color="auto"/>
            <w:bottom w:val="none" w:sz="0" w:space="0" w:color="auto"/>
            <w:right w:val="none" w:sz="0" w:space="0" w:color="auto"/>
          </w:divBdr>
        </w:div>
      </w:divsChild>
    </w:div>
    <w:div w:id="1057898229">
      <w:bodyDiv w:val="1"/>
      <w:marLeft w:val="0"/>
      <w:marRight w:val="0"/>
      <w:marTop w:val="0"/>
      <w:marBottom w:val="0"/>
      <w:divBdr>
        <w:top w:val="none" w:sz="0" w:space="0" w:color="auto"/>
        <w:left w:val="none" w:sz="0" w:space="0" w:color="auto"/>
        <w:bottom w:val="none" w:sz="0" w:space="0" w:color="auto"/>
        <w:right w:val="none" w:sz="0" w:space="0" w:color="auto"/>
      </w:divBdr>
    </w:div>
    <w:div w:id="12670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trentu.ca?subject=AODA%202017%20Annual%20Re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trentu.ca?subject=AODA%202017%20Annual%20Re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9401-EAFB-4F14-8331-D6038112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DRAFT – January 2014 (Hanley)</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AODA Update 2019</dc:title>
  <dc:subject/>
  <dc:creator>jeff</dc:creator>
  <cp:keywords/>
  <dc:description/>
  <cp:lastModifiedBy>Andrea Walsh</cp:lastModifiedBy>
  <cp:revision>2</cp:revision>
  <cp:lastPrinted>2019-01-21T19:51:00Z</cp:lastPrinted>
  <dcterms:created xsi:type="dcterms:W3CDTF">2020-01-30T21:34:00Z</dcterms:created>
  <dcterms:modified xsi:type="dcterms:W3CDTF">2020-01-30T21:34:00Z</dcterms:modified>
</cp:coreProperties>
</file>